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C7C8B" w:rsidTr="002607FF">
        <w:tc>
          <w:tcPr>
            <w:tcW w:w="8959" w:type="dxa"/>
          </w:tcPr>
          <w:p w:rsidR="007C7C8B" w:rsidRPr="00E31EBB" w:rsidRDefault="007C7C8B" w:rsidP="002607FF">
            <w:pPr>
              <w:pStyle w:val="Title"/>
              <w:spacing w:line="360" w:lineRule="exact"/>
              <w:rPr>
                <w:sz w:val="28"/>
                <w:szCs w:val="28"/>
                <w:lang w:val="id-ID"/>
              </w:rPr>
            </w:pPr>
            <w:r w:rsidRPr="007C7C8B">
              <w:rPr>
                <w:caps w:val="0"/>
                <w:sz w:val="28"/>
                <w:szCs w:val="28"/>
              </w:rPr>
              <w:t>Quiz-Demonstration-Practice-Revision (QDPR) to Improve University Students’ Pronunciation of English Labiodental Fricatives</w:t>
            </w:r>
            <w:r>
              <w:rPr>
                <w:caps w:val="0"/>
                <w:sz w:val="28"/>
                <w:szCs w:val="28"/>
              </w:rPr>
              <w:t xml:space="preserve"> </w:t>
            </w:r>
          </w:p>
        </w:tc>
      </w:tr>
      <w:tr w:rsidR="007C7C8B" w:rsidTr="002607FF">
        <w:tc>
          <w:tcPr>
            <w:tcW w:w="8959" w:type="dxa"/>
          </w:tcPr>
          <w:p w:rsidR="007C7C8B" w:rsidRPr="00F84FCE" w:rsidRDefault="007C7C8B" w:rsidP="002607FF">
            <w:pPr>
              <w:pStyle w:val="Subtitle"/>
              <w:spacing w:line="360" w:lineRule="exact"/>
              <w:rPr>
                <w:b/>
                <w:bCs/>
                <w:lang w:val="id-ID"/>
              </w:rPr>
            </w:pPr>
          </w:p>
        </w:tc>
      </w:tr>
      <w:tr w:rsidR="007C7C8B" w:rsidTr="002607FF">
        <w:tc>
          <w:tcPr>
            <w:tcW w:w="8959" w:type="dxa"/>
          </w:tcPr>
          <w:p w:rsidR="007C7C8B" w:rsidRDefault="007C7C8B" w:rsidP="007C7C8B">
            <w:pPr>
              <w:pStyle w:val="Author"/>
              <w:spacing w:before="240"/>
              <w:jc w:val="center"/>
              <w:rPr>
                <w:vertAlign w:val="superscript"/>
                <w:lang w:val="id-ID"/>
              </w:rPr>
            </w:pPr>
            <w:r w:rsidRPr="007C7C8B">
              <w:rPr>
                <w:b/>
              </w:rPr>
              <w:t xml:space="preserve">Moedjito </w:t>
            </w:r>
            <w:r w:rsidRPr="000E1C4B">
              <w:rPr>
                <w:b/>
                <w:vertAlign w:val="superscript"/>
              </w:rPr>
              <w:t>a</w:t>
            </w:r>
            <w:r>
              <w:rPr>
                <w:b/>
              </w:rPr>
              <w:t xml:space="preserve">, </w:t>
            </w:r>
            <w:r w:rsidRPr="00C821D9">
              <w:rPr>
                <w:b/>
                <w:bCs/>
              </w:rPr>
              <w:t>Selamet Riadi Jaelani</w:t>
            </w:r>
            <w:r w:rsidRPr="000E1C4B">
              <w:rPr>
                <w:b/>
                <w:vertAlign w:val="superscript"/>
              </w:rPr>
              <w:t xml:space="preserve"> a</w:t>
            </w:r>
          </w:p>
          <w:p w:rsidR="007C7C8B" w:rsidRPr="007C7C8B" w:rsidRDefault="007C7C8B" w:rsidP="007C7C8B">
            <w:pPr>
              <w:jc w:val="center"/>
              <w:rPr>
                <w:sz w:val="18"/>
                <w:szCs w:val="18"/>
              </w:rPr>
            </w:pPr>
            <w:r w:rsidRPr="000E1C4B">
              <w:rPr>
                <w:sz w:val="18"/>
                <w:szCs w:val="18"/>
                <w:vertAlign w:val="superscript"/>
              </w:rPr>
              <w:t>a</w:t>
            </w:r>
            <w:r>
              <w:t xml:space="preserve"> </w:t>
            </w:r>
            <w:r w:rsidRPr="007C7C8B">
              <w:rPr>
                <w:sz w:val="18"/>
                <w:szCs w:val="18"/>
              </w:rPr>
              <w:t>Department of English Language Education, Hamzanwadi University</w:t>
            </w:r>
          </w:p>
          <w:p w:rsidR="007C7C8B" w:rsidRDefault="007C7C8B" w:rsidP="002607FF">
            <w:pPr>
              <w:contextualSpacing/>
              <w:jc w:val="center"/>
              <w:rPr>
                <w:sz w:val="18"/>
                <w:szCs w:val="18"/>
              </w:rPr>
            </w:pPr>
            <w:r>
              <w:rPr>
                <w:sz w:val="18"/>
                <w:szCs w:val="18"/>
              </w:rPr>
              <w:t xml:space="preserve">Jalan TGLH. Muhammad </w:t>
            </w:r>
            <w:proofErr w:type="spellStart"/>
            <w:r>
              <w:rPr>
                <w:sz w:val="18"/>
                <w:szCs w:val="18"/>
              </w:rPr>
              <w:t>Zainuddin</w:t>
            </w:r>
            <w:proofErr w:type="spellEnd"/>
            <w:r>
              <w:rPr>
                <w:sz w:val="18"/>
                <w:szCs w:val="18"/>
              </w:rPr>
              <w:t xml:space="preserve"> Abdul Majid no 132, </w:t>
            </w:r>
            <w:proofErr w:type="spellStart"/>
            <w:r>
              <w:rPr>
                <w:sz w:val="18"/>
                <w:szCs w:val="18"/>
              </w:rPr>
              <w:t>Pancor</w:t>
            </w:r>
            <w:proofErr w:type="spellEnd"/>
            <w:r>
              <w:rPr>
                <w:sz w:val="18"/>
                <w:szCs w:val="18"/>
              </w:rPr>
              <w:t>, Selong, Lombok Timur, Indonesia</w:t>
            </w:r>
          </w:p>
          <w:p w:rsidR="007C7C8B" w:rsidRPr="002E7A6D" w:rsidRDefault="007C7C8B" w:rsidP="002607FF">
            <w:pPr>
              <w:contextualSpacing/>
              <w:jc w:val="center"/>
              <w:rPr>
                <w:sz w:val="18"/>
                <w:szCs w:val="18"/>
              </w:rPr>
            </w:pPr>
          </w:p>
          <w:p w:rsidR="007C7C8B" w:rsidRPr="002E7A6D" w:rsidRDefault="007C7C8B" w:rsidP="002607FF">
            <w:pPr>
              <w:contextualSpacing/>
              <w:jc w:val="center"/>
              <w:rPr>
                <w:sz w:val="22"/>
                <w:szCs w:val="22"/>
              </w:rPr>
            </w:pPr>
            <w:r>
              <w:rPr>
                <w:sz w:val="18"/>
                <w:szCs w:val="18"/>
              </w:rPr>
              <w:t>Corresponding Author: mas.moedjito@gmail.com</w:t>
            </w:r>
          </w:p>
        </w:tc>
      </w:tr>
      <w:tr w:rsidR="007C7C8B" w:rsidTr="002607FF">
        <w:tc>
          <w:tcPr>
            <w:tcW w:w="8959" w:type="dxa"/>
          </w:tcPr>
          <w:p w:rsidR="007C7C8B" w:rsidRPr="001C70DE" w:rsidRDefault="007C7C8B" w:rsidP="002607FF">
            <w:pPr>
              <w:pStyle w:val="Affiliation"/>
              <w:spacing w:after="0"/>
              <w:jc w:val="center"/>
              <w:rPr>
                <w:i w:val="0"/>
                <w:lang w:val="id-ID"/>
              </w:rPr>
            </w:pPr>
          </w:p>
        </w:tc>
      </w:tr>
    </w:tbl>
    <w:p w:rsidR="007C7C8B" w:rsidRDefault="007C7C8B" w:rsidP="007C7C8B">
      <w:pPr>
        <w:pStyle w:val="Abstract"/>
        <w:spacing w:before="240" w:after="240"/>
        <w:ind w:left="1134" w:hanging="1134"/>
        <w:jc w:val="both"/>
        <w:rPr>
          <w:szCs w:val="18"/>
        </w:rPr>
      </w:pPr>
      <w:r w:rsidRPr="00556C7D">
        <w:rPr>
          <w:b/>
          <w:sz w:val="20"/>
        </w:rPr>
        <w:t>Abstract</w:t>
      </w:r>
      <w:r w:rsidRPr="00643C8E">
        <w:t>:</w:t>
      </w:r>
      <w:r w:rsidRPr="00643C8E">
        <w:tab/>
      </w:r>
      <w:r w:rsidRPr="007C7C8B">
        <w:rPr>
          <w:szCs w:val="18"/>
        </w:rPr>
        <w:t>The current study aimed to investigate the effectiveness of Quiz-Demonstration-Practice-Revision (QDPR) in improving university students’ pronunciation of English labiodental fricative consonants: //f/ and /v/. To achieve the goal, the present researchers conducted a one-group pretest-posttest design. The experimental group was selected using a cluster random sampling. As the treatment, the group was taught using QDPR the second step of which the students were explained how to produce the target phonemes in Bahasa Indonesia as their national language. Before and after the treatment, the participants were given oral and written tests related to the target phonemes. Additionally, after the treatment, a questionnaire on QDPR was administered to the participants. The collected data were submitted to a paired-sample t-test to determine whether QDPR was significantly effective in improving students’ pronunciation. Moreover, the data were submitted to simple regressions to examine the contribution of QDPR to students’ pronunciation. The results of data analysis have revealed that (1) QDPR was significantly effective in improving students’ pronunciation, and (2) QDPR significantly helped the students to improve students’ pronunciation. One of crucial pedagogical implications of the study is that QDPR can be an alternative model to English pronunciation instruction in EFL classrooms.</w:t>
      </w:r>
    </w:p>
    <w:p w:rsidR="007C7C8B" w:rsidRPr="00AC36E6" w:rsidRDefault="007C7C8B" w:rsidP="007C7C8B">
      <w:pPr>
        <w:pStyle w:val="Abstract"/>
        <w:spacing w:before="240" w:after="240"/>
        <w:ind w:left="1134" w:hanging="1134"/>
        <w:jc w:val="both"/>
        <w:rPr>
          <w:lang w:val="id-ID"/>
        </w:rPr>
      </w:pPr>
      <w:r>
        <w:t>Keywords:</w:t>
      </w:r>
      <w:r>
        <w:tab/>
        <w:t>global intelligibility, pronunciation, QDPR</w:t>
      </w:r>
    </w:p>
    <w:p w:rsidR="00C50B76" w:rsidRPr="00C821D9" w:rsidRDefault="00C50B76" w:rsidP="007C7C8B">
      <w:pPr>
        <w:spacing w:before="360"/>
        <w:jc w:val="both"/>
        <w:rPr>
          <w:rFonts w:cs="Times New Roman"/>
        </w:rPr>
      </w:pPr>
      <w:bookmarkStart w:id="0" w:name="151511b260fa6c22_OLE_LINK1"/>
      <w:bookmarkEnd w:id="0"/>
      <w:r w:rsidRPr="00C821D9">
        <w:rPr>
          <w:rFonts w:cs="Times New Roman"/>
        </w:rPr>
        <w:t xml:space="preserve">The nature of language as a system implies that a language is composed of two systems: a system of sounds and a system of meaning. The relationship between those two systems is very important because in human verbal communication meaning or message is conveyed or received primarily through sounds or vocal symbols. These vocal symbols are expressed in the form of words (vocabulary) and arranged in certain grammatical structures (grammar). In terms of oral language, there must be message (meaning), grammar, vocabulary and pronunciation. Additionally, another feature of human communication is that language is a cultural transmission. It denotes that a communication system must be discovered through communicative interaction with other users of the language. This suggests that </w:t>
      </w:r>
      <w:r w:rsidR="004A2330" w:rsidRPr="00C821D9">
        <w:rPr>
          <w:rFonts w:cs="Times New Roman"/>
        </w:rPr>
        <w:t>not only features of a language can be</w:t>
      </w:r>
      <w:r w:rsidRPr="00C821D9">
        <w:rPr>
          <w:rFonts w:cs="Times New Roman"/>
        </w:rPr>
        <w:t xml:space="preserve"> totally acquired, </w:t>
      </w:r>
      <w:r w:rsidR="004A2330" w:rsidRPr="00C821D9">
        <w:rPr>
          <w:rFonts w:cs="Times New Roman"/>
        </w:rPr>
        <w:t xml:space="preserve">but also </w:t>
      </w:r>
      <w:r w:rsidRPr="00C821D9">
        <w:rPr>
          <w:rFonts w:cs="Times New Roman"/>
        </w:rPr>
        <w:t xml:space="preserve">some parts of </w:t>
      </w:r>
      <w:r w:rsidR="004A2330" w:rsidRPr="00C821D9">
        <w:rPr>
          <w:rFonts w:cs="Times New Roman"/>
        </w:rPr>
        <w:t>the</w:t>
      </w:r>
      <w:r w:rsidRPr="00C821D9">
        <w:rPr>
          <w:rFonts w:cs="Times New Roman"/>
        </w:rPr>
        <w:t xml:space="preserve"> language should be learnt. Thus, language learning is also needed.</w:t>
      </w:r>
    </w:p>
    <w:p w:rsidR="00C50B76" w:rsidRPr="00C821D9" w:rsidRDefault="00C50B76" w:rsidP="007C7C8B">
      <w:pPr>
        <w:ind w:firstLine="360"/>
        <w:jc w:val="both"/>
        <w:rPr>
          <w:rFonts w:cs="Times New Roman"/>
        </w:rPr>
      </w:pPr>
      <w:r w:rsidRPr="00C821D9">
        <w:rPr>
          <w:rFonts w:cs="Times New Roman"/>
        </w:rPr>
        <w:t>The consequence of both features of human language above is that in any language programmes, including English language education, pronunciation as a part of system of sounds should be propositionally treated as two other dominant components of language, grammar and vocabulary. However, the current situation shows that most people who are involved directly or indirectly in English language teaching and learning programmes only concentrate on their attention to the last two components. This situation actually contrasts with the nature of language itself which requires a balanced deal of language system and meaning</w:t>
      </w:r>
      <w:r w:rsidR="003108B7">
        <w:rPr>
          <w:rFonts w:cs="Times New Roman"/>
        </w:rPr>
        <w:t xml:space="preserve"> (Tudor, 2001)</w:t>
      </w:r>
      <w:r w:rsidRPr="00C821D9">
        <w:rPr>
          <w:rFonts w:cs="Times New Roman"/>
        </w:rPr>
        <w:t xml:space="preserve">. We shall, therefore, include pronunciation as a part of our language teaching programmes because paying no </w:t>
      </w:r>
      <w:r w:rsidR="00321748">
        <w:rPr>
          <w:rFonts w:cs="Times New Roman"/>
        </w:rPr>
        <w:t xml:space="preserve">or less </w:t>
      </w:r>
      <w:r w:rsidRPr="00C821D9">
        <w:rPr>
          <w:rFonts w:cs="Times New Roman"/>
        </w:rPr>
        <w:t>attention to pronunciation teaching does eventually affect students’ language mastery and the process of the whole communication, particularly when they utilize the target language in real situations later. At the beginning level, the insufficien</w:t>
      </w:r>
      <w:r w:rsidR="004E299C" w:rsidRPr="00C821D9">
        <w:rPr>
          <w:rFonts w:cs="Times New Roman"/>
        </w:rPr>
        <w:t>t</w:t>
      </w:r>
      <w:r w:rsidRPr="00C821D9">
        <w:rPr>
          <w:rFonts w:cs="Times New Roman"/>
        </w:rPr>
        <w:t xml:space="preserve"> </w:t>
      </w:r>
      <w:r w:rsidR="004E299C" w:rsidRPr="00C821D9">
        <w:rPr>
          <w:rFonts w:cs="Times New Roman"/>
        </w:rPr>
        <w:t xml:space="preserve">capability </w:t>
      </w:r>
      <w:r w:rsidRPr="00C821D9">
        <w:rPr>
          <w:rFonts w:cs="Times New Roman"/>
        </w:rPr>
        <w:t>of pronunciation, of course, does not always have a significant impact on the process of communication but at higher levels it does.</w:t>
      </w:r>
    </w:p>
    <w:p w:rsidR="00ED0DDB" w:rsidRPr="001D6A68" w:rsidRDefault="007B77F7" w:rsidP="00BB4E58">
      <w:pPr>
        <w:ind w:firstLine="360"/>
        <w:jc w:val="both"/>
        <w:rPr>
          <w:rFonts w:cs="Times New Roman"/>
          <w:i/>
        </w:rPr>
      </w:pPr>
      <w:r w:rsidRPr="00C821D9">
        <w:rPr>
          <w:rFonts w:cs="Times New Roman"/>
        </w:rPr>
        <w:t>Based on the above discussion, it is necessary for us to find a learning model of pronunciation teaching that is suitable to our goal, that is, global intelligibility</w:t>
      </w:r>
      <w:r w:rsidR="00321748">
        <w:rPr>
          <w:rFonts w:cs="Times New Roman"/>
        </w:rPr>
        <w:t xml:space="preserve"> (Moedjito &amp; Ito, 2008)</w:t>
      </w:r>
      <w:r w:rsidRPr="00C821D9">
        <w:rPr>
          <w:rFonts w:cs="Times New Roman"/>
        </w:rPr>
        <w:t>. Regarding the priority and techniques for teaching pronunciation in EFL classrooms</w:t>
      </w:r>
      <w:r w:rsidR="00321748">
        <w:rPr>
          <w:rFonts w:cs="Times New Roman"/>
        </w:rPr>
        <w:t xml:space="preserve"> (Celce-Murcia </w:t>
      </w:r>
      <w:r w:rsidR="00321748" w:rsidRPr="00321748">
        <w:rPr>
          <w:rFonts w:cs="Times New Roman"/>
        </w:rPr>
        <w:t xml:space="preserve">et </w:t>
      </w:r>
      <w:r w:rsidR="00321748">
        <w:rPr>
          <w:rFonts w:cs="Times New Roman"/>
        </w:rPr>
        <w:t xml:space="preserve">al., 1996; Dalton &amp; Seidlhofer, </w:t>
      </w:r>
      <w:r w:rsidR="00321748" w:rsidRPr="00321748">
        <w:rPr>
          <w:rFonts w:cs="Times New Roman"/>
        </w:rPr>
        <w:t>1994</w:t>
      </w:r>
      <w:r w:rsidR="00321748">
        <w:rPr>
          <w:rFonts w:cs="Times New Roman"/>
        </w:rPr>
        <w:t>; Moedjito, 2016</w:t>
      </w:r>
      <w:r w:rsidR="001D6A68">
        <w:rPr>
          <w:rFonts w:cs="Times New Roman"/>
        </w:rPr>
        <w:t>b</w:t>
      </w:r>
      <w:r w:rsidR="00321748" w:rsidRPr="00321748">
        <w:rPr>
          <w:rFonts w:cs="Times New Roman"/>
        </w:rPr>
        <w:t>)</w:t>
      </w:r>
      <w:r w:rsidRPr="00C821D9">
        <w:rPr>
          <w:rFonts w:cs="Times New Roman"/>
        </w:rPr>
        <w:t xml:space="preserve">, the present researcher proposed a learning model of pronunciation teaching named Quiz-Demonstration-Practice-Revision (QDPR). </w:t>
      </w:r>
      <w:r w:rsidR="00ED0DDB" w:rsidRPr="00C821D9">
        <w:rPr>
          <w:rFonts w:cs="Times New Roman"/>
        </w:rPr>
        <w:t xml:space="preserve">Basically, the overall step of QDPR is similar to the step of common language learning, especially related to </w:t>
      </w:r>
      <w:r w:rsidR="00ED0DDB" w:rsidRPr="00C821D9">
        <w:rPr>
          <w:rFonts w:cs="Times New Roman"/>
        </w:rPr>
        <w:lastRenderedPageBreak/>
        <w:t xml:space="preserve">pre-activity, whilst-activity, and post-activity. However, compared with other models of pronunciation teaching, QDPR has distinctive steps, particularly in whilst-activity. </w:t>
      </w:r>
    </w:p>
    <w:p w:rsidR="00ED0DDB" w:rsidRPr="00C821D9" w:rsidRDefault="00EC25CA" w:rsidP="00BB4E58">
      <w:pPr>
        <w:ind w:firstLine="360"/>
        <w:jc w:val="both"/>
        <w:rPr>
          <w:rFonts w:cs="Times New Roman"/>
        </w:rPr>
      </w:pPr>
      <w:r w:rsidRPr="00C821D9">
        <w:rPr>
          <w:rFonts w:cs="Times New Roman"/>
        </w:rPr>
        <w:t xml:space="preserve">However, we do not have any information if QDPR is significantly effective as learning model in pronunciation teaching. We do not know if QDPR can improve EFL learners’ knowledge of English pronunciation. Finally, we do not know of QDPR can improve EFL learners’ oral performance. Thus we really need this information so that QDPR may become an alternative learning model in pronunciation teaching. To provide this missing information, the current researcher tried to examine the effectiveness of QDPR in improving university students’ knowledge of English labiodental fricative consonants and their ability to produce these phonemes. The present researcher intentionally chose the English labiodental fricative consonants because they do not exist in the mother tongue of the present participants so that both of the phonemes were categorised as </w:t>
      </w:r>
      <w:r w:rsidR="0019560B" w:rsidRPr="00C821D9">
        <w:rPr>
          <w:rFonts w:cs="Times New Roman"/>
        </w:rPr>
        <w:t xml:space="preserve">serious and common mispronunciations </w:t>
      </w:r>
      <w:r w:rsidRPr="00C821D9">
        <w:rPr>
          <w:rFonts w:cs="Times New Roman"/>
        </w:rPr>
        <w:t xml:space="preserve">(Moedjito, 2008). </w:t>
      </w:r>
      <w:r w:rsidR="0019560B" w:rsidRPr="00C821D9">
        <w:rPr>
          <w:rFonts w:cs="Times New Roman"/>
        </w:rPr>
        <w:t>The current research was aimed at answering the following questions:</w:t>
      </w:r>
    </w:p>
    <w:p w:rsidR="00B340B4" w:rsidRPr="00C821D9" w:rsidRDefault="00B340B4" w:rsidP="0019560B">
      <w:pPr>
        <w:numPr>
          <w:ilvl w:val="0"/>
          <w:numId w:val="22"/>
        </w:numPr>
        <w:ind w:left="360"/>
        <w:rPr>
          <w:rFonts w:cs="Times New Roman"/>
        </w:rPr>
      </w:pPr>
      <w:r w:rsidRPr="00C821D9">
        <w:rPr>
          <w:rFonts w:cs="Times New Roman"/>
        </w:rPr>
        <w:t>Is QDPR significantly effective in improving EFL learners’ knowledge of the English labiodental fricative consonants?</w:t>
      </w:r>
    </w:p>
    <w:p w:rsidR="00B340B4" w:rsidRPr="00C821D9" w:rsidRDefault="00B340B4" w:rsidP="0019560B">
      <w:pPr>
        <w:numPr>
          <w:ilvl w:val="0"/>
          <w:numId w:val="22"/>
        </w:numPr>
        <w:ind w:left="360"/>
        <w:rPr>
          <w:rFonts w:cs="Times New Roman"/>
        </w:rPr>
      </w:pPr>
      <w:r w:rsidRPr="00C821D9">
        <w:rPr>
          <w:rFonts w:cs="Times New Roman"/>
        </w:rPr>
        <w:t>Is QDPR significantly effective in improving EFL learners’ ability to produce the English labiodental fricative consonants?</w:t>
      </w:r>
    </w:p>
    <w:p w:rsidR="004E299C" w:rsidRPr="00C821D9" w:rsidRDefault="004E299C" w:rsidP="0019560B">
      <w:pPr>
        <w:numPr>
          <w:ilvl w:val="0"/>
          <w:numId w:val="22"/>
        </w:numPr>
        <w:ind w:left="360"/>
        <w:rPr>
          <w:rFonts w:cs="Times New Roman"/>
        </w:rPr>
      </w:pPr>
      <w:r w:rsidRPr="00C821D9">
        <w:rPr>
          <w:rFonts w:cs="Times New Roman"/>
        </w:rPr>
        <w:t>Does QDPR contribute significantly to EFL learners’ knowledge of English labiodental fricative consonants?</w:t>
      </w:r>
    </w:p>
    <w:p w:rsidR="004E299C" w:rsidRPr="00C821D9" w:rsidRDefault="004E299C" w:rsidP="0019560B">
      <w:pPr>
        <w:numPr>
          <w:ilvl w:val="0"/>
          <w:numId w:val="22"/>
        </w:numPr>
        <w:ind w:left="360"/>
        <w:rPr>
          <w:rFonts w:cs="Times New Roman"/>
        </w:rPr>
      </w:pPr>
      <w:r w:rsidRPr="00C821D9">
        <w:rPr>
          <w:rFonts w:cs="Times New Roman"/>
        </w:rPr>
        <w:t>Does QDPR contribute significantly to EFL learners’ ability t</w:t>
      </w:r>
      <w:r w:rsidR="0019560B" w:rsidRPr="00C821D9">
        <w:rPr>
          <w:rFonts w:cs="Times New Roman"/>
        </w:rPr>
        <w:t xml:space="preserve">o pronounce English labiodental </w:t>
      </w:r>
      <w:r w:rsidRPr="00C821D9">
        <w:rPr>
          <w:rFonts w:cs="Times New Roman"/>
        </w:rPr>
        <w:t>fricative consonants?</w:t>
      </w:r>
    </w:p>
    <w:p w:rsidR="00A131AB" w:rsidRPr="00C821D9" w:rsidRDefault="00A13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2549EC" w:rsidRPr="00C821D9" w:rsidRDefault="00525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rPr>
      </w:pPr>
      <w:r w:rsidRPr="00C821D9">
        <w:rPr>
          <w:rFonts w:cs="Times New Roman"/>
          <w:b/>
        </w:rPr>
        <w:t>Method</w:t>
      </w:r>
    </w:p>
    <w:p w:rsidR="004E299C" w:rsidRPr="00C821D9" w:rsidRDefault="004E299C" w:rsidP="004E299C">
      <w:pPr>
        <w:pStyle w:val="BodyText2"/>
        <w:ind w:firstLine="0"/>
        <w:rPr>
          <w:rStyle w:val="tgc"/>
          <w:rFonts w:ascii="Times New Roman" w:hAnsi="Times New Roman"/>
          <w:i/>
          <w:sz w:val="24"/>
          <w:szCs w:val="24"/>
          <w:lang w:val="en-GB"/>
        </w:rPr>
      </w:pPr>
      <w:r w:rsidRPr="00C821D9">
        <w:rPr>
          <w:rStyle w:val="tgc"/>
          <w:rFonts w:ascii="Times New Roman" w:hAnsi="Times New Roman"/>
          <w:i/>
          <w:sz w:val="24"/>
          <w:szCs w:val="24"/>
          <w:lang w:val="en-GB"/>
        </w:rPr>
        <w:t>Participants</w:t>
      </w:r>
    </w:p>
    <w:p w:rsidR="004E299C" w:rsidRPr="00C821D9" w:rsidRDefault="004E299C" w:rsidP="00BB4E58">
      <w:pPr>
        <w:pStyle w:val="BodyText2"/>
        <w:ind w:firstLine="360"/>
        <w:jc w:val="both"/>
        <w:rPr>
          <w:rStyle w:val="tgc"/>
          <w:rFonts w:ascii="Times New Roman" w:hAnsi="Times New Roman"/>
          <w:sz w:val="24"/>
          <w:szCs w:val="24"/>
          <w:lang w:val="en-GB"/>
        </w:rPr>
      </w:pPr>
      <w:r w:rsidRPr="00C821D9">
        <w:rPr>
          <w:rStyle w:val="tgc"/>
          <w:rFonts w:ascii="Times New Roman" w:hAnsi="Times New Roman"/>
          <w:sz w:val="24"/>
          <w:szCs w:val="24"/>
          <w:lang w:val="en-GB"/>
        </w:rPr>
        <w:t>The participants of the present study were 31 Indonesian university students enrolling Department of English Language Education at a private university in the regency of Lombok Timur, the province of Nusa Tenggara Barat, Indonesia. The participants of the study were selected regarding the following inclusion criteria: (1) they had attended the course of English Pronunciation Practice offered by the Department of English Language Education, Hamzanwadi University, (2) they still had difficulties in English vowels and consonants, and (3) they participated voluntarily in the study which was designed for 11 sessions. Thus, if a participant was absent for one session or more, they would be excluded.</w:t>
      </w:r>
    </w:p>
    <w:p w:rsidR="009C161F" w:rsidRPr="00C821D9" w:rsidRDefault="009C161F" w:rsidP="004E299C">
      <w:pPr>
        <w:pStyle w:val="BodyText2"/>
        <w:ind w:firstLine="0"/>
        <w:rPr>
          <w:rStyle w:val="tgc"/>
          <w:rFonts w:ascii="Times New Roman" w:hAnsi="Times New Roman"/>
          <w:i/>
          <w:sz w:val="24"/>
          <w:szCs w:val="24"/>
          <w:lang w:val="en-GB"/>
        </w:rPr>
      </w:pPr>
    </w:p>
    <w:p w:rsidR="004E299C" w:rsidRPr="00C821D9" w:rsidRDefault="004E299C" w:rsidP="004E299C">
      <w:pPr>
        <w:pStyle w:val="BodyText2"/>
        <w:ind w:firstLine="0"/>
        <w:rPr>
          <w:rStyle w:val="tgc"/>
          <w:rFonts w:ascii="Times New Roman" w:hAnsi="Times New Roman"/>
          <w:i/>
          <w:sz w:val="24"/>
          <w:szCs w:val="24"/>
          <w:lang w:val="en-GB"/>
        </w:rPr>
      </w:pPr>
      <w:r w:rsidRPr="00C821D9">
        <w:rPr>
          <w:rStyle w:val="tgc"/>
          <w:rFonts w:ascii="Times New Roman" w:hAnsi="Times New Roman"/>
          <w:i/>
          <w:sz w:val="24"/>
          <w:szCs w:val="24"/>
          <w:lang w:val="en-GB"/>
        </w:rPr>
        <w:t>Data Collection</w:t>
      </w:r>
    </w:p>
    <w:p w:rsidR="004E299C" w:rsidRPr="00C821D9" w:rsidRDefault="004E299C" w:rsidP="00BB4E58">
      <w:pPr>
        <w:pStyle w:val="BodyText2"/>
        <w:ind w:firstLine="360"/>
        <w:jc w:val="both"/>
        <w:rPr>
          <w:rStyle w:val="tgc"/>
          <w:rFonts w:ascii="Times New Roman" w:hAnsi="Times New Roman"/>
          <w:sz w:val="24"/>
          <w:szCs w:val="24"/>
          <w:lang w:val="en-GB"/>
        </w:rPr>
      </w:pPr>
      <w:r w:rsidRPr="00C821D9">
        <w:rPr>
          <w:rStyle w:val="tgc"/>
          <w:rFonts w:ascii="Times New Roman" w:hAnsi="Times New Roman"/>
          <w:sz w:val="24"/>
          <w:szCs w:val="24"/>
          <w:lang w:val="en-GB"/>
        </w:rPr>
        <w:t xml:space="preserve">To solve the proposed research questions, the data of the study was collected by three different instruments: a questionnaire on QDPR learning model, an oral reading test, and a paper-and-pencil pronunciation test. The questionnaire was distributed to the participants to provide information on their opinion on QDPR learning model. The oral reading test was administered to measure the participants’ oral performance while the paper-and-pencil pronunciation test was conducted to assess their knowledge of English labiodental fricative consonants.  </w:t>
      </w:r>
    </w:p>
    <w:p w:rsidR="009C161F" w:rsidRPr="00C821D9" w:rsidRDefault="009C161F" w:rsidP="009C161F">
      <w:pPr>
        <w:pStyle w:val="BodyText2"/>
        <w:ind w:firstLine="0"/>
        <w:rPr>
          <w:rStyle w:val="tgc"/>
          <w:rFonts w:ascii="Times New Roman" w:hAnsi="Times New Roman"/>
          <w:i/>
          <w:sz w:val="24"/>
          <w:szCs w:val="24"/>
          <w:lang w:val="en-GB"/>
        </w:rPr>
      </w:pPr>
    </w:p>
    <w:p w:rsidR="004E299C" w:rsidRPr="00C821D9" w:rsidRDefault="004E299C" w:rsidP="009C161F">
      <w:pPr>
        <w:pStyle w:val="BodyText2"/>
        <w:ind w:firstLine="0"/>
        <w:rPr>
          <w:rStyle w:val="tgc"/>
          <w:rFonts w:ascii="Times New Roman" w:hAnsi="Times New Roman"/>
          <w:i/>
          <w:sz w:val="24"/>
          <w:szCs w:val="24"/>
          <w:lang w:val="en-GB"/>
        </w:rPr>
      </w:pPr>
      <w:r w:rsidRPr="00C821D9">
        <w:rPr>
          <w:rStyle w:val="tgc"/>
          <w:rFonts w:ascii="Times New Roman" w:hAnsi="Times New Roman"/>
          <w:i/>
          <w:sz w:val="24"/>
          <w:szCs w:val="24"/>
          <w:lang w:val="en-GB"/>
        </w:rPr>
        <w:t>Data Analysis</w:t>
      </w:r>
    </w:p>
    <w:p w:rsidR="009C161F" w:rsidRPr="00C821D9" w:rsidRDefault="004E299C" w:rsidP="00BB4E58">
      <w:pPr>
        <w:pStyle w:val="BodyText2"/>
        <w:ind w:firstLine="0"/>
        <w:jc w:val="both"/>
        <w:rPr>
          <w:rStyle w:val="tgc"/>
          <w:rFonts w:ascii="Times New Roman" w:hAnsi="Times New Roman"/>
          <w:sz w:val="24"/>
          <w:szCs w:val="24"/>
          <w:lang w:val="en-GB"/>
        </w:rPr>
      </w:pPr>
      <w:r w:rsidRPr="00C821D9">
        <w:rPr>
          <w:rStyle w:val="tgc"/>
          <w:rFonts w:ascii="Times New Roman" w:hAnsi="Times New Roman"/>
          <w:sz w:val="24"/>
          <w:szCs w:val="24"/>
          <w:lang w:val="en-GB"/>
        </w:rPr>
        <w:t xml:space="preserve">The data collected from the questionnaire and tests were quantitatively analysed. In addition to descriptive statistics, </w:t>
      </w:r>
      <w:r w:rsidR="00B340B4" w:rsidRPr="00C821D9">
        <w:rPr>
          <w:rStyle w:val="tgc"/>
          <w:rFonts w:ascii="Times New Roman" w:hAnsi="Times New Roman"/>
          <w:sz w:val="24"/>
          <w:szCs w:val="24"/>
          <w:lang w:val="en-GB"/>
        </w:rPr>
        <w:t xml:space="preserve">the data were submitted to paired-sample t-test to </w:t>
      </w:r>
      <w:r w:rsidR="004F7BF0" w:rsidRPr="00C821D9">
        <w:rPr>
          <w:rStyle w:val="tgc"/>
          <w:rFonts w:ascii="Times New Roman" w:hAnsi="Times New Roman"/>
          <w:sz w:val="24"/>
          <w:szCs w:val="24"/>
          <w:lang w:val="en-GB"/>
        </w:rPr>
        <w:t xml:space="preserve">examine whether QDPR is significantly effective in improving EFL learners’ knowledge of English labiodental fricative consonants and their ability to produce them. </w:t>
      </w:r>
      <w:r w:rsidR="00B340B4" w:rsidRPr="00C821D9">
        <w:rPr>
          <w:rStyle w:val="tgc"/>
          <w:rFonts w:ascii="Times New Roman" w:hAnsi="Times New Roman"/>
          <w:sz w:val="24"/>
          <w:szCs w:val="24"/>
          <w:lang w:val="en-GB"/>
        </w:rPr>
        <w:t xml:space="preserve">Moreover, </w:t>
      </w:r>
      <w:r w:rsidRPr="00C821D9">
        <w:rPr>
          <w:rStyle w:val="tgc"/>
          <w:rFonts w:ascii="Times New Roman" w:hAnsi="Times New Roman"/>
          <w:sz w:val="24"/>
          <w:szCs w:val="24"/>
          <w:lang w:val="en-GB"/>
        </w:rPr>
        <w:t>the Pearson’s correlation coefficients were calculated for QDPR learning model to each dependent variables (i.e., EFL learners’ knowledge of English pronunciation and their ability to pronounce English pronunciation of the target consonants). If the coefficient of each correlation had at least a modest correlation (r ≥ .40), the data were then submitted to a simple regression analysis using IBM Statistics 22 for Windows.</w:t>
      </w:r>
    </w:p>
    <w:p w:rsidR="009C161F" w:rsidRDefault="009C161F" w:rsidP="004E299C">
      <w:pPr>
        <w:pStyle w:val="BodyText2"/>
        <w:ind w:firstLine="0"/>
        <w:rPr>
          <w:rStyle w:val="tgc"/>
          <w:rFonts w:ascii="Times New Roman" w:hAnsi="Times New Roman"/>
          <w:sz w:val="24"/>
          <w:szCs w:val="24"/>
          <w:lang w:val="en-GB"/>
        </w:rPr>
      </w:pPr>
    </w:p>
    <w:p w:rsidR="00DB66A8" w:rsidRPr="00C821D9" w:rsidRDefault="00DB66A8" w:rsidP="004E299C">
      <w:pPr>
        <w:pStyle w:val="BodyText2"/>
        <w:ind w:firstLine="0"/>
        <w:rPr>
          <w:rStyle w:val="tgc"/>
          <w:rFonts w:ascii="Times New Roman" w:hAnsi="Times New Roman"/>
          <w:sz w:val="24"/>
          <w:szCs w:val="24"/>
          <w:lang w:val="en-GB"/>
        </w:rPr>
      </w:pPr>
    </w:p>
    <w:p w:rsidR="006778BA" w:rsidRPr="00C821D9" w:rsidRDefault="00DB66A8" w:rsidP="00765EF5">
      <w:pPr>
        <w:pStyle w:val="BodyText2"/>
        <w:ind w:firstLine="0"/>
        <w:rPr>
          <w:rFonts w:ascii="Times New Roman" w:hAnsi="Times New Roman"/>
          <w:b/>
          <w:sz w:val="24"/>
          <w:szCs w:val="24"/>
          <w:lang w:val="en-GB"/>
        </w:rPr>
      </w:pPr>
      <w:r>
        <w:rPr>
          <w:rFonts w:ascii="Times New Roman" w:hAnsi="Times New Roman"/>
          <w:b/>
          <w:sz w:val="24"/>
          <w:szCs w:val="24"/>
          <w:lang w:val="en-GB"/>
        </w:rPr>
        <w:lastRenderedPageBreak/>
        <w:t xml:space="preserve">Results and </w:t>
      </w:r>
      <w:r w:rsidR="00B32816" w:rsidRPr="00C821D9">
        <w:rPr>
          <w:rFonts w:ascii="Times New Roman" w:hAnsi="Times New Roman"/>
          <w:b/>
          <w:sz w:val="24"/>
          <w:szCs w:val="24"/>
          <w:lang w:val="en-GB"/>
        </w:rPr>
        <w:t>Discussion</w:t>
      </w:r>
    </w:p>
    <w:p w:rsidR="009C161F" w:rsidRPr="00C821D9" w:rsidRDefault="009C161F" w:rsidP="009C161F">
      <w:pPr>
        <w:pStyle w:val="BodyText2"/>
        <w:ind w:firstLine="0"/>
        <w:rPr>
          <w:rFonts w:ascii="Times New Roman" w:hAnsi="Times New Roman"/>
          <w:i/>
          <w:sz w:val="24"/>
          <w:szCs w:val="24"/>
          <w:lang w:val="en-GB"/>
        </w:rPr>
      </w:pPr>
      <w:r w:rsidRPr="00C821D9">
        <w:rPr>
          <w:rFonts w:ascii="Times New Roman" w:hAnsi="Times New Roman"/>
          <w:i/>
          <w:sz w:val="24"/>
          <w:szCs w:val="24"/>
          <w:lang w:val="en-GB"/>
        </w:rPr>
        <w:t>Descriptive Statistics and Correlations Coefficients</w:t>
      </w:r>
    </w:p>
    <w:p w:rsidR="009C161F" w:rsidRPr="00C821D9" w:rsidRDefault="009C161F" w:rsidP="00BB4E58">
      <w:pPr>
        <w:pStyle w:val="BodyText2"/>
        <w:ind w:firstLine="360"/>
        <w:jc w:val="both"/>
        <w:rPr>
          <w:rFonts w:ascii="Times New Roman" w:hAnsi="Times New Roman"/>
          <w:sz w:val="24"/>
          <w:szCs w:val="24"/>
          <w:lang w:val="en-GB"/>
        </w:rPr>
      </w:pPr>
      <w:r w:rsidRPr="00C821D9">
        <w:rPr>
          <w:rFonts w:ascii="Times New Roman" w:hAnsi="Times New Roman"/>
          <w:sz w:val="24"/>
          <w:szCs w:val="24"/>
          <w:lang w:val="en-GB"/>
        </w:rPr>
        <w:t>Table 1 depicts the summary of the descriptive statistics of the investigated variables in the current study, mean scores (M) and standard deviations (SD). Moreover, it shows the correlation coefficient of the independent variable (QDPR Learning Model) to each dependent variables (EFL learners’ knowledge of English labiodental fricative consonants and their ability to pronounce English labiodental fricative consonants).</w:t>
      </w:r>
    </w:p>
    <w:p w:rsidR="001D6A68" w:rsidRPr="00C821D9" w:rsidRDefault="001D6A68" w:rsidP="00BB4E58">
      <w:pPr>
        <w:pStyle w:val="BodyText2"/>
        <w:ind w:firstLine="360"/>
        <w:jc w:val="both"/>
        <w:rPr>
          <w:rFonts w:ascii="Times New Roman" w:hAnsi="Times New Roman"/>
          <w:sz w:val="24"/>
          <w:szCs w:val="24"/>
          <w:lang w:val="en-GB"/>
        </w:rPr>
      </w:pPr>
      <w:r w:rsidRPr="00C821D9">
        <w:rPr>
          <w:rFonts w:ascii="Times New Roman" w:hAnsi="Times New Roman"/>
          <w:sz w:val="24"/>
          <w:szCs w:val="24"/>
          <w:lang w:val="en-GB"/>
        </w:rPr>
        <w:t>As shown in Table 1, the mean scores of the investigated variables are 89.71 for QDPR learning model, 83.39 for EFL learners’ knowledge of English labiodental fricative consonants, and 83.26 for EFL learners’ ability to pronounce English labiodental fricative consonants. Submitting the collected data to two-sample independent t-test, we found that there was no significant difference in the mean scores between these two variables, t</w:t>
      </w:r>
      <w:r w:rsidRPr="00C821D9">
        <w:rPr>
          <w:rFonts w:ascii="Times New Roman" w:hAnsi="Times New Roman"/>
          <w:sz w:val="24"/>
          <w:szCs w:val="24"/>
          <w:vertAlign w:val="subscript"/>
          <w:lang w:val="en-GB"/>
        </w:rPr>
        <w:t>(df=30)</w:t>
      </w:r>
      <w:r w:rsidRPr="00C821D9">
        <w:rPr>
          <w:rFonts w:ascii="Times New Roman" w:hAnsi="Times New Roman"/>
          <w:sz w:val="24"/>
          <w:szCs w:val="24"/>
          <w:lang w:val="en-GB"/>
        </w:rPr>
        <w:t xml:space="preserve"> = .80 at </w:t>
      </w:r>
      <w:r w:rsidRPr="00C821D9">
        <w:rPr>
          <w:rFonts w:ascii="Times New Roman" w:hAnsi="Times New Roman"/>
          <w:i/>
          <w:sz w:val="24"/>
          <w:szCs w:val="24"/>
          <w:lang w:val="en-GB"/>
        </w:rPr>
        <w:t xml:space="preserve">p </w:t>
      </w:r>
      <w:r w:rsidRPr="00C821D9">
        <w:rPr>
          <w:rFonts w:ascii="Times New Roman" w:hAnsi="Times New Roman"/>
          <w:sz w:val="24"/>
          <w:szCs w:val="24"/>
          <w:lang w:val="en-GB"/>
        </w:rPr>
        <w:t>= .26, meaning that the mean score of EFL learners’ knowledge of English labiodental fricative consonants was relatively the same as that of EFL learners’ ability to pronounce English labiodental fricative consonants.</w:t>
      </w:r>
    </w:p>
    <w:p w:rsidR="001D6A68" w:rsidRPr="00C821D9" w:rsidRDefault="001D6A68" w:rsidP="00BB4E58">
      <w:pPr>
        <w:pStyle w:val="BodyText2"/>
        <w:ind w:firstLine="360"/>
        <w:jc w:val="both"/>
        <w:rPr>
          <w:rFonts w:ascii="Times New Roman" w:hAnsi="Times New Roman"/>
          <w:sz w:val="24"/>
          <w:szCs w:val="24"/>
          <w:lang w:val="en-GB"/>
        </w:rPr>
      </w:pPr>
      <w:r w:rsidRPr="00C821D9">
        <w:rPr>
          <w:rFonts w:ascii="Times New Roman" w:hAnsi="Times New Roman"/>
          <w:sz w:val="24"/>
          <w:szCs w:val="24"/>
          <w:lang w:val="en-GB"/>
        </w:rPr>
        <w:t xml:space="preserve">After performing a series of paired-sample t-tests for the data of </w:t>
      </w:r>
      <w:proofErr w:type="spellStart"/>
      <w:r w:rsidRPr="00C821D9">
        <w:rPr>
          <w:rFonts w:ascii="Times New Roman" w:hAnsi="Times New Roman"/>
          <w:sz w:val="24"/>
          <w:szCs w:val="24"/>
          <w:lang w:val="en-GB"/>
        </w:rPr>
        <w:t>pretest</w:t>
      </w:r>
      <w:proofErr w:type="spellEnd"/>
      <w:r w:rsidRPr="00C821D9">
        <w:rPr>
          <w:rFonts w:ascii="Times New Roman" w:hAnsi="Times New Roman"/>
          <w:sz w:val="24"/>
          <w:szCs w:val="24"/>
          <w:lang w:val="en-GB"/>
        </w:rPr>
        <w:t xml:space="preserve"> and </w:t>
      </w:r>
      <w:proofErr w:type="spellStart"/>
      <w:r w:rsidRPr="00C821D9">
        <w:rPr>
          <w:rFonts w:ascii="Times New Roman" w:hAnsi="Times New Roman"/>
          <w:sz w:val="24"/>
          <w:szCs w:val="24"/>
          <w:lang w:val="en-GB"/>
        </w:rPr>
        <w:t>postest</w:t>
      </w:r>
      <w:proofErr w:type="spellEnd"/>
      <w:r w:rsidRPr="00C821D9">
        <w:rPr>
          <w:rFonts w:ascii="Times New Roman" w:hAnsi="Times New Roman"/>
          <w:sz w:val="24"/>
          <w:szCs w:val="24"/>
          <w:lang w:val="en-GB"/>
        </w:rPr>
        <w:t xml:space="preserve">, the results have shown that there was a significant difference in the mean scores between the pre-test and the post for both of EFL learners’ knowledge of English labiodental fricative consonants and EFL learners’ ability to produce these phonemes, </w:t>
      </w:r>
      <w:proofErr w:type="gramStart"/>
      <w:r w:rsidRPr="00C821D9">
        <w:rPr>
          <w:rFonts w:ascii="Times New Roman" w:hAnsi="Times New Roman"/>
          <w:sz w:val="24"/>
          <w:szCs w:val="24"/>
          <w:lang w:val="en-GB"/>
        </w:rPr>
        <w:t>t</w:t>
      </w:r>
      <w:r w:rsidRPr="00C821D9">
        <w:rPr>
          <w:rFonts w:ascii="Times New Roman" w:hAnsi="Times New Roman"/>
          <w:sz w:val="24"/>
          <w:szCs w:val="24"/>
          <w:vertAlign w:val="subscript"/>
          <w:lang w:val="en-GB"/>
        </w:rPr>
        <w:t>(</w:t>
      </w:r>
      <w:proofErr w:type="gramEnd"/>
      <w:r w:rsidRPr="00C821D9">
        <w:rPr>
          <w:rFonts w:ascii="Times New Roman" w:hAnsi="Times New Roman"/>
          <w:sz w:val="24"/>
          <w:szCs w:val="24"/>
          <w:vertAlign w:val="subscript"/>
          <w:lang w:val="en-GB"/>
        </w:rPr>
        <w:t>df =30)</w:t>
      </w:r>
      <w:r w:rsidRPr="00C821D9">
        <w:rPr>
          <w:rFonts w:ascii="Times New Roman" w:hAnsi="Times New Roman"/>
          <w:sz w:val="24"/>
          <w:szCs w:val="24"/>
          <w:lang w:val="en-GB"/>
        </w:rPr>
        <w:t xml:space="preserve"> = 30.47 at </w:t>
      </w:r>
      <w:r w:rsidRPr="00C821D9">
        <w:rPr>
          <w:rFonts w:ascii="Times New Roman" w:hAnsi="Times New Roman"/>
          <w:i/>
          <w:sz w:val="24"/>
          <w:szCs w:val="24"/>
          <w:lang w:val="en-GB"/>
        </w:rPr>
        <w:t>p</w:t>
      </w:r>
      <w:r w:rsidRPr="00C821D9">
        <w:rPr>
          <w:rFonts w:ascii="Times New Roman" w:hAnsi="Times New Roman"/>
          <w:sz w:val="24"/>
          <w:szCs w:val="24"/>
          <w:lang w:val="en-GB"/>
        </w:rPr>
        <w:t xml:space="preserve"> &lt; .01 and t</w:t>
      </w:r>
      <w:r w:rsidRPr="00C821D9">
        <w:rPr>
          <w:rFonts w:ascii="Times New Roman" w:hAnsi="Times New Roman"/>
          <w:sz w:val="24"/>
          <w:szCs w:val="24"/>
          <w:vertAlign w:val="subscript"/>
          <w:lang w:val="en-GB"/>
        </w:rPr>
        <w:t>(df =30)</w:t>
      </w:r>
      <w:r w:rsidRPr="00C821D9">
        <w:rPr>
          <w:rFonts w:ascii="Times New Roman" w:hAnsi="Times New Roman"/>
          <w:sz w:val="24"/>
          <w:szCs w:val="24"/>
          <w:lang w:val="en-GB"/>
        </w:rPr>
        <w:t xml:space="preserve"> = 37.93 at </w:t>
      </w:r>
      <w:r w:rsidRPr="00C821D9">
        <w:rPr>
          <w:rFonts w:ascii="Times New Roman" w:hAnsi="Times New Roman"/>
          <w:i/>
          <w:sz w:val="24"/>
          <w:szCs w:val="24"/>
          <w:lang w:val="en-GB"/>
        </w:rPr>
        <w:t>p</w:t>
      </w:r>
      <w:r w:rsidRPr="00C821D9">
        <w:rPr>
          <w:rFonts w:ascii="Times New Roman" w:hAnsi="Times New Roman"/>
          <w:sz w:val="24"/>
          <w:szCs w:val="24"/>
          <w:lang w:val="en-GB"/>
        </w:rPr>
        <w:t xml:space="preserve"> &lt; .01 respectively. This implies that QDPR is significantly effective in improving EFL learners’ knowledge of English labiodental fricative consonants and EFL learners’ ability to produce these phonemes.</w:t>
      </w:r>
    </w:p>
    <w:p w:rsidR="00A9082C" w:rsidRPr="00C821D9" w:rsidRDefault="00A9082C" w:rsidP="009C161F">
      <w:pPr>
        <w:pStyle w:val="BodyText2"/>
        <w:ind w:firstLine="0"/>
        <w:rPr>
          <w:rFonts w:ascii="Times New Roman" w:hAnsi="Times New Roman"/>
          <w:sz w:val="24"/>
          <w:szCs w:val="24"/>
          <w:lang w:val="en-GB"/>
        </w:rPr>
      </w:pPr>
    </w:p>
    <w:p w:rsidR="001D6A68" w:rsidRPr="001D6A68" w:rsidRDefault="00BF6410" w:rsidP="00BF6410">
      <w:pPr>
        <w:pStyle w:val="BodyText2"/>
        <w:ind w:firstLine="0"/>
        <w:rPr>
          <w:rFonts w:ascii="Times New Roman" w:hAnsi="Times New Roman"/>
          <w:i/>
          <w:sz w:val="24"/>
          <w:szCs w:val="24"/>
          <w:lang w:val="en-GB"/>
        </w:rPr>
      </w:pPr>
      <w:r w:rsidRPr="00C821D9">
        <w:rPr>
          <w:rFonts w:ascii="Times New Roman" w:hAnsi="Times New Roman"/>
          <w:sz w:val="24"/>
          <w:szCs w:val="24"/>
          <w:lang w:val="en-GB"/>
        </w:rPr>
        <w:t>Table 1</w:t>
      </w:r>
      <w:r w:rsidR="001D6A68">
        <w:rPr>
          <w:rFonts w:ascii="Times New Roman" w:hAnsi="Times New Roman"/>
          <w:sz w:val="24"/>
          <w:szCs w:val="24"/>
          <w:lang w:val="en-GB"/>
        </w:rPr>
        <w:t xml:space="preserve"> </w:t>
      </w:r>
      <w:r w:rsidRPr="001D6A68">
        <w:rPr>
          <w:rFonts w:ascii="Times New Roman" w:hAnsi="Times New Roman"/>
          <w:i/>
          <w:sz w:val="24"/>
          <w:szCs w:val="24"/>
          <w:lang w:val="en-GB"/>
        </w:rPr>
        <w:t xml:space="preserve">Summary of the Descriptive Statistics and Correlation Coefficients of the </w:t>
      </w:r>
      <w:r w:rsidR="001D6A68" w:rsidRPr="001D6A68">
        <w:rPr>
          <w:rFonts w:ascii="Times New Roman" w:hAnsi="Times New Roman"/>
          <w:i/>
          <w:sz w:val="24"/>
          <w:szCs w:val="24"/>
          <w:lang w:val="en-GB"/>
        </w:rPr>
        <w:t xml:space="preserve">Investigated </w:t>
      </w:r>
    </w:p>
    <w:p w:rsidR="00BF6410" w:rsidRPr="001D6A68" w:rsidRDefault="001D6A68" w:rsidP="00BF6410">
      <w:pPr>
        <w:pStyle w:val="BodyText2"/>
        <w:ind w:firstLine="0"/>
        <w:rPr>
          <w:rFonts w:ascii="Times New Roman" w:hAnsi="Times New Roman"/>
          <w:i/>
          <w:sz w:val="24"/>
          <w:szCs w:val="24"/>
          <w:lang w:val="en-GB"/>
        </w:rPr>
      </w:pPr>
      <w:r w:rsidRPr="001D6A68">
        <w:rPr>
          <w:rFonts w:ascii="Times New Roman" w:hAnsi="Times New Roman"/>
          <w:i/>
          <w:sz w:val="24"/>
          <w:szCs w:val="24"/>
          <w:lang w:val="en-GB"/>
        </w:rPr>
        <w:t xml:space="preserve">             </w:t>
      </w:r>
      <w:r w:rsidR="00BF6410" w:rsidRPr="001D6A68">
        <w:rPr>
          <w:rFonts w:ascii="Times New Roman" w:hAnsi="Times New Roman"/>
          <w:i/>
          <w:sz w:val="24"/>
          <w:szCs w:val="24"/>
          <w:lang w:val="en-GB"/>
        </w:rPr>
        <w:t xml:space="preserve">Variables </w:t>
      </w:r>
    </w:p>
    <w:tbl>
      <w:tblPr>
        <w:tblW w:w="9769" w:type="dxa"/>
        <w:tblBorders>
          <w:top w:val="single" w:sz="4" w:space="0" w:color="auto"/>
          <w:bottom w:val="single" w:sz="4" w:space="0" w:color="auto"/>
          <w:insideH w:val="single" w:sz="4" w:space="0" w:color="auto"/>
        </w:tblBorders>
        <w:tblLook w:val="04A0" w:firstRow="1" w:lastRow="0" w:firstColumn="1" w:lastColumn="0" w:noHBand="0" w:noVBand="1"/>
      </w:tblPr>
      <w:tblGrid>
        <w:gridCol w:w="5109"/>
        <w:gridCol w:w="931"/>
        <w:gridCol w:w="933"/>
        <w:gridCol w:w="1082"/>
        <w:gridCol w:w="982"/>
        <w:gridCol w:w="732"/>
      </w:tblGrid>
      <w:tr w:rsidR="00505D80" w:rsidRPr="00DB66A8" w:rsidTr="00DB66A8">
        <w:trPr>
          <w:trHeight w:val="397"/>
        </w:trPr>
        <w:tc>
          <w:tcPr>
            <w:tcW w:w="5109" w:type="dxa"/>
            <w:vMerge w:val="restart"/>
            <w:shd w:val="clear" w:color="auto" w:fill="auto"/>
            <w:vAlign w:val="center"/>
          </w:tcPr>
          <w:p w:rsidR="00BF6410" w:rsidRPr="00DB66A8" w:rsidRDefault="00BF6410" w:rsidP="00505D80">
            <w:pPr>
              <w:pStyle w:val="BodyText2"/>
              <w:ind w:firstLine="0"/>
              <w:jc w:val="center"/>
              <w:rPr>
                <w:rFonts w:ascii="Times New Roman" w:hAnsi="Times New Roman"/>
                <w:sz w:val="22"/>
                <w:szCs w:val="22"/>
                <w:lang w:val="en-GB"/>
              </w:rPr>
            </w:pPr>
            <w:r w:rsidRPr="00DB66A8">
              <w:rPr>
                <w:rFonts w:ascii="Times New Roman" w:hAnsi="Times New Roman"/>
                <w:sz w:val="22"/>
                <w:szCs w:val="22"/>
                <w:lang w:val="en-GB"/>
              </w:rPr>
              <w:t>Investigated Variables</w:t>
            </w:r>
          </w:p>
        </w:tc>
        <w:tc>
          <w:tcPr>
            <w:tcW w:w="1864" w:type="dxa"/>
            <w:gridSpan w:val="2"/>
            <w:shd w:val="clear" w:color="auto" w:fill="auto"/>
            <w:vAlign w:val="center"/>
          </w:tcPr>
          <w:p w:rsidR="00BF6410" w:rsidRPr="00DB66A8" w:rsidRDefault="00BF6410" w:rsidP="00505D80">
            <w:pPr>
              <w:pStyle w:val="BodyText2"/>
              <w:ind w:left="-144" w:right="-144" w:firstLine="0"/>
              <w:jc w:val="center"/>
              <w:rPr>
                <w:rFonts w:ascii="Times New Roman" w:hAnsi="Times New Roman"/>
                <w:i/>
                <w:sz w:val="22"/>
                <w:szCs w:val="22"/>
                <w:lang w:val="en-GB"/>
              </w:rPr>
            </w:pPr>
            <w:r w:rsidRPr="00DB66A8">
              <w:rPr>
                <w:rFonts w:ascii="Times New Roman" w:hAnsi="Times New Roman"/>
                <w:i/>
                <w:sz w:val="22"/>
                <w:szCs w:val="22"/>
                <w:lang w:val="en-GB"/>
              </w:rPr>
              <w:t>Mean Score</w:t>
            </w:r>
          </w:p>
        </w:tc>
        <w:tc>
          <w:tcPr>
            <w:tcW w:w="2064" w:type="dxa"/>
            <w:gridSpan w:val="2"/>
            <w:shd w:val="clear" w:color="auto" w:fill="auto"/>
            <w:vAlign w:val="center"/>
          </w:tcPr>
          <w:p w:rsidR="00BF6410" w:rsidRPr="00DB66A8" w:rsidRDefault="00BF6410" w:rsidP="00505D80">
            <w:pPr>
              <w:pStyle w:val="BodyText2"/>
              <w:ind w:left="-144" w:right="-144" w:firstLine="0"/>
              <w:jc w:val="center"/>
              <w:rPr>
                <w:rFonts w:ascii="Times New Roman" w:hAnsi="Times New Roman"/>
                <w:i/>
                <w:sz w:val="22"/>
                <w:szCs w:val="22"/>
                <w:lang w:val="en-GB"/>
              </w:rPr>
            </w:pPr>
            <w:r w:rsidRPr="00DB66A8">
              <w:rPr>
                <w:rFonts w:ascii="Times New Roman" w:hAnsi="Times New Roman"/>
                <w:i/>
                <w:sz w:val="22"/>
                <w:szCs w:val="22"/>
                <w:lang w:val="en-GB"/>
              </w:rPr>
              <w:t>Standard Deviation</w:t>
            </w:r>
          </w:p>
        </w:tc>
        <w:tc>
          <w:tcPr>
            <w:tcW w:w="732" w:type="dxa"/>
            <w:vMerge w:val="restart"/>
            <w:shd w:val="clear" w:color="auto" w:fill="auto"/>
            <w:vAlign w:val="center"/>
          </w:tcPr>
          <w:p w:rsidR="00BF6410" w:rsidRPr="00DB66A8" w:rsidRDefault="00BF6410" w:rsidP="00505D80">
            <w:pPr>
              <w:pStyle w:val="BodyText2"/>
              <w:ind w:firstLine="0"/>
              <w:jc w:val="center"/>
              <w:rPr>
                <w:rFonts w:ascii="Times New Roman" w:hAnsi="Times New Roman"/>
                <w:i/>
                <w:sz w:val="22"/>
                <w:szCs w:val="22"/>
                <w:lang w:val="en-GB"/>
              </w:rPr>
            </w:pPr>
            <w:r w:rsidRPr="00DB66A8">
              <w:rPr>
                <w:rFonts w:ascii="Times New Roman" w:hAnsi="Times New Roman"/>
                <w:i/>
                <w:sz w:val="22"/>
                <w:szCs w:val="22"/>
                <w:lang w:val="en-GB"/>
              </w:rPr>
              <w:t>r</w:t>
            </w:r>
          </w:p>
        </w:tc>
      </w:tr>
      <w:tr w:rsidR="00505D80" w:rsidRPr="00DB66A8" w:rsidTr="00DB66A8">
        <w:trPr>
          <w:trHeight w:val="397"/>
        </w:trPr>
        <w:tc>
          <w:tcPr>
            <w:tcW w:w="5109" w:type="dxa"/>
            <w:vMerge/>
            <w:shd w:val="clear" w:color="auto" w:fill="auto"/>
            <w:vAlign w:val="center"/>
          </w:tcPr>
          <w:p w:rsidR="00BF6410" w:rsidRPr="00DB66A8" w:rsidRDefault="00BF6410" w:rsidP="00505D80">
            <w:pPr>
              <w:pStyle w:val="BodyText2"/>
              <w:ind w:firstLine="0"/>
              <w:jc w:val="center"/>
              <w:rPr>
                <w:rFonts w:ascii="Times New Roman" w:hAnsi="Times New Roman"/>
                <w:sz w:val="22"/>
                <w:szCs w:val="22"/>
                <w:lang w:val="en-GB"/>
              </w:rPr>
            </w:pPr>
          </w:p>
        </w:tc>
        <w:tc>
          <w:tcPr>
            <w:tcW w:w="931" w:type="dxa"/>
            <w:shd w:val="clear" w:color="auto" w:fill="auto"/>
            <w:vAlign w:val="center"/>
          </w:tcPr>
          <w:p w:rsidR="00BF6410" w:rsidRPr="00DB66A8" w:rsidRDefault="00BF6410" w:rsidP="00505D80">
            <w:pPr>
              <w:pStyle w:val="BodyText2"/>
              <w:ind w:firstLine="0"/>
              <w:jc w:val="center"/>
              <w:rPr>
                <w:rFonts w:ascii="Times New Roman" w:hAnsi="Times New Roman"/>
                <w:sz w:val="22"/>
                <w:szCs w:val="22"/>
                <w:lang w:val="en-GB"/>
              </w:rPr>
            </w:pPr>
            <w:r w:rsidRPr="00DB66A8">
              <w:rPr>
                <w:rFonts w:ascii="Times New Roman" w:hAnsi="Times New Roman"/>
                <w:sz w:val="22"/>
                <w:szCs w:val="22"/>
                <w:lang w:val="en-GB"/>
              </w:rPr>
              <w:t>Pre</w:t>
            </w:r>
          </w:p>
        </w:tc>
        <w:tc>
          <w:tcPr>
            <w:tcW w:w="932" w:type="dxa"/>
            <w:shd w:val="clear" w:color="auto" w:fill="auto"/>
            <w:vAlign w:val="center"/>
          </w:tcPr>
          <w:p w:rsidR="00BF6410" w:rsidRPr="00DB66A8" w:rsidRDefault="00BF6410" w:rsidP="00505D80">
            <w:pPr>
              <w:pStyle w:val="BodyText2"/>
              <w:ind w:firstLine="0"/>
              <w:jc w:val="center"/>
              <w:rPr>
                <w:rFonts w:ascii="Times New Roman" w:hAnsi="Times New Roman"/>
                <w:sz w:val="22"/>
                <w:szCs w:val="22"/>
                <w:lang w:val="en-GB"/>
              </w:rPr>
            </w:pPr>
            <w:r w:rsidRPr="00DB66A8">
              <w:rPr>
                <w:rFonts w:ascii="Times New Roman" w:hAnsi="Times New Roman"/>
                <w:sz w:val="22"/>
                <w:szCs w:val="22"/>
                <w:lang w:val="en-GB"/>
              </w:rPr>
              <w:t>Post</w:t>
            </w:r>
          </w:p>
        </w:tc>
        <w:tc>
          <w:tcPr>
            <w:tcW w:w="1082" w:type="dxa"/>
            <w:shd w:val="clear" w:color="auto" w:fill="auto"/>
            <w:vAlign w:val="center"/>
          </w:tcPr>
          <w:p w:rsidR="00BF6410" w:rsidRPr="00DB66A8" w:rsidRDefault="00BF6410" w:rsidP="00505D80">
            <w:pPr>
              <w:pStyle w:val="BodyText2"/>
              <w:ind w:firstLine="0"/>
              <w:jc w:val="center"/>
              <w:rPr>
                <w:rFonts w:ascii="Times New Roman" w:hAnsi="Times New Roman"/>
                <w:sz w:val="22"/>
                <w:szCs w:val="22"/>
                <w:lang w:val="en-GB"/>
              </w:rPr>
            </w:pPr>
            <w:r w:rsidRPr="00DB66A8">
              <w:rPr>
                <w:rFonts w:ascii="Times New Roman" w:hAnsi="Times New Roman"/>
                <w:sz w:val="22"/>
                <w:szCs w:val="22"/>
                <w:lang w:val="en-GB"/>
              </w:rPr>
              <w:t>Pre</w:t>
            </w:r>
          </w:p>
        </w:tc>
        <w:tc>
          <w:tcPr>
            <w:tcW w:w="982" w:type="dxa"/>
            <w:shd w:val="clear" w:color="auto" w:fill="auto"/>
            <w:vAlign w:val="center"/>
          </w:tcPr>
          <w:p w:rsidR="00BF6410" w:rsidRPr="00DB66A8" w:rsidRDefault="00BF6410" w:rsidP="00505D80">
            <w:pPr>
              <w:pStyle w:val="BodyText2"/>
              <w:ind w:firstLine="0"/>
              <w:jc w:val="center"/>
              <w:rPr>
                <w:rFonts w:ascii="Times New Roman" w:hAnsi="Times New Roman"/>
                <w:sz w:val="22"/>
                <w:szCs w:val="22"/>
                <w:lang w:val="en-GB"/>
              </w:rPr>
            </w:pPr>
            <w:r w:rsidRPr="00DB66A8">
              <w:rPr>
                <w:rFonts w:ascii="Times New Roman" w:hAnsi="Times New Roman"/>
                <w:sz w:val="22"/>
                <w:szCs w:val="22"/>
                <w:lang w:val="en-GB"/>
              </w:rPr>
              <w:t>Post</w:t>
            </w:r>
          </w:p>
        </w:tc>
        <w:tc>
          <w:tcPr>
            <w:tcW w:w="732" w:type="dxa"/>
            <w:vMerge/>
            <w:shd w:val="clear" w:color="auto" w:fill="auto"/>
            <w:vAlign w:val="center"/>
          </w:tcPr>
          <w:p w:rsidR="00BF6410" w:rsidRPr="00DB66A8" w:rsidRDefault="00BF6410" w:rsidP="00505D80">
            <w:pPr>
              <w:pStyle w:val="BodyText2"/>
              <w:ind w:firstLine="0"/>
              <w:jc w:val="center"/>
              <w:rPr>
                <w:rFonts w:ascii="Times New Roman" w:hAnsi="Times New Roman"/>
                <w:sz w:val="22"/>
                <w:szCs w:val="22"/>
                <w:lang w:val="en-GB"/>
              </w:rPr>
            </w:pPr>
          </w:p>
        </w:tc>
      </w:tr>
      <w:tr w:rsidR="00505D80" w:rsidRPr="00DB66A8" w:rsidTr="00DB66A8">
        <w:trPr>
          <w:trHeight w:val="397"/>
        </w:trPr>
        <w:tc>
          <w:tcPr>
            <w:tcW w:w="5109" w:type="dxa"/>
            <w:shd w:val="clear" w:color="auto" w:fill="auto"/>
            <w:vAlign w:val="center"/>
          </w:tcPr>
          <w:p w:rsidR="00BF6410" w:rsidRPr="00DB66A8" w:rsidRDefault="00BF6410" w:rsidP="00505D80">
            <w:pPr>
              <w:pStyle w:val="List"/>
              <w:spacing w:after="0" w:line="240" w:lineRule="auto"/>
              <w:ind w:left="0" w:firstLine="0"/>
              <w:rPr>
                <w:rFonts w:ascii="Times New Roman" w:hAnsi="Times New Roman"/>
                <w:sz w:val="22"/>
                <w:szCs w:val="22"/>
              </w:rPr>
            </w:pPr>
            <w:r w:rsidRPr="00DB66A8">
              <w:rPr>
                <w:rFonts w:ascii="Times New Roman" w:hAnsi="Times New Roman"/>
                <w:sz w:val="22"/>
                <w:szCs w:val="22"/>
              </w:rPr>
              <w:t>QDPR Learning Model</w:t>
            </w:r>
          </w:p>
        </w:tc>
        <w:tc>
          <w:tcPr>
            <w:tcW w:w="931" w:type="dxa"/>
            <w:shd w:val="clear" w:color="auto" w:fill="F2F2F2"/>
          </w:tcPr>
          <w:p w:rsidR="00BF6410" w:rsidRPr="00DB66A8" w:rsidRDefault="00BF6410" w:rsidP="00505D80">
            <w:pPr>
              <w:pStyle w:val="BodyText2"/>
              <w:ind w:right="144" w:firstLine="0"/>
              <w:jc w:val="right"/>
              <w:rPr>
                <w:rFonts w:ascii="Times New Roman" w:hAnsi="Times New Roman"/>
                <w:sz w:val="22"/>
                <w:szCs w:val="22"/>
                <w:lang w:val="en-GB"/>
              </w:rPr>
            </w:pPr>
          </w:p>
        </w:tc>
        <w:tc>
          <w:tcPr>
            <w:tcW w:w="93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89.71</w:t>
            </w:r>
          </w:p>
        </w:tc>
        <w:tc>
          <w:tcPr>
            <w:tcW w:w="1082" w:type="dxa"/>
            <w:shd w:val="clear" w:color="auto" w:fill="F2F2F2"/>
          </w:tcPr>
          <w:p w:rsidR="00BF6410" w:rsidRPr="00DB66A8" w:rsidRDefault="00BF6410" w:rsidP="00505D80">
            <w:pPr>
              <w:pStyle w:val="BodyText2"/>
              <w:ind w:right="144" w:firstLine="0"/>
              <w:jc w:val="right"/>
              <w:rPr>
                <w:rFonts w:ascii="Times New Roman" w:hAnsi="Times New Roman"/>
                <w:sz w:val="22"/>
                <w:szCs w:val="22"/>
                <w:lang w:val="en-GB"/>
              </w:rPr>
            </w:pPr>
          </w:p>
        </w:tc>
        <w:tc>
          <w:tcPr>
            <w:tcW w:w="98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3.49</w:t>
            </w:r>
          </w:p>
        </w:tc>
        <w:tc>
          <w:tcPr>
            <w:tcW w:w="73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r>
      <w:tr w:rsidR="00505D80" w:rsidRPr="00DB66A8" w:rsidTr="00DB66A8">
        <w:trPr>
          <w:trHeight w:val="397"/>
        </w:trPr>
        <w:tc>
          <w:tcPr>
            <w:tcW w:w="5109" w:type="dxa"/>
            <w:shd w:val="clear" w:color="auto" w:fill="auto"/>
            <w:vAlign w:val="center"/>
          </w:tcPr>
          <w:p w:rsidR="00BF6410" w:rsidRPr="00DB66A8" w:rsidRDefault="00BF6410" w:rsidP="00505D80">
            <w:pPr>
              <w:pStyle w:val="List"/>
              <w:spacing w:after="0" w:line="240" w:lineRule="auto"/>
              <w:ind w:left="0" w:firstLine="0"/>
              <w:rPr>
                <w:rFonts w:ascii="Times New Roman" w:hAnsi="Times New Roman"/>
                <w:sz w:val="22"/>
                <w:szCs w:val="22"/>
              </w:rPr>
            </w:pPr>
            <w:r w:rsidRPr="00DB66A8">
              <w:rPr>
                <w:rFonts w:ascii="Times New Roman" w:hAnsi="Times New Roman"/>
                <w:sz w:val="22"/>
                <w:szCs w:val="22"/>
              </w:rPr>
              <w:t>EFL Learners’ KPELFC</w:t>
            </w:r>
            <w:r w:rsidRPr="00DB66A8">
              <w:rPr>
                <w:rFonts w:ascii="Times New Roman" w:hAnsi="Times New Roman"/>
                <w:sz w:val="22"/>
                <w:szCs w:val="22"/>
                <w:vertAlign w:val="superscript"/>
              </w:rPr>
              <w:t>1</w:t>
            </w:r>
          </w:p>
        </w:tc>
        <w:tc>
          <w:tcPr>
            <w:tcW w:w="931"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52.28</w:t>
            </w:r>
          </w:p>
        </w:tc>
        <w:tc>
          <w:tcPr>
            <w:tcW w:w="93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83.39</w:t>
            </w:r>
          </w:p>
        </w:tc>
        <w:tc>
          <w:tcPr>
            <w:tcW w:w="108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7.08</w:t>
            </w:r>
          </w:p>
        </w:tc>
        <w:tc>
          <w:tcPr>
            <w:tcW w:w="98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7.11</w:t>
            </w:r>
          </w:p>
        </w:tc>
        <w:tc>
          <w:tcPr>
            <w:tcW w:w="73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r>
      <w:tr w:rsidR="00505D80" w:rsidRPr="00DB66A8" w:rsidTr="00DB66A8">
        <w:trPr>
          <w:trHeight w:val="383"/>
        </w:trPr>
        <w:tc>
          <w:tcPr>
            <w:tcW w:w="5109" w:type="dxa"/>
            <w:shd w:val="clear" w:color="auto" w:fill="auto"/>
            <w:vAlign w:val="center"/>
          </w:tcPr>
          <w:p w:rsidR="00BF6410" w:rsidRPr="00DB66A8" w:rsidRDefault="00BF6410" w:rsidP="00505D80">
            <w:pPr>
              <w:pStyle w:val="List"/>
              <w:spacing w:after="0" w:line="240" w:lineRule="auto"/>
              <w:ind w:left="0" w:firstLine="0"/>
              <w:rPr>
                <w:rFonts w:ascii="Times New Roman" w:hAnsi="Times New Roman"/>
                <w:sz w:val="22"/>
                <w:szCs w:val="22"/>
              </w:rPr>
            </w:pPr>
            <w:r w:rsidRPr="00DB66A8">
              <w:rPr>
                <w:rFonts w:ascii="Times New Roman" w:hAnsi="Times New Roman"/>
                <w:sz w:val="22"/>
                <w:szCs w:val="22"/>
              </w:rPr>
              <w:t>EFL Learners’ APEFVC</w:t>
            </w:r>
            <w:r w:rsidRPr="00DB66A8">
              <w:rPr>
                <w:rFonts w:ascii="Times New Roman" w:hAnsi="Times New Roman"/>
                <w:sz w:val="22"/>
                <w:szCs w:val="22"/>
                <w:vertAlign w:val="superscript"/>
              </w:rPr>
              <w:t>2</w:t>
            </w:r>
          </w:p>
        </w:tc>
        <w:tc>
          <w:tcPr>
            <w:tcW w:w="931"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56.23</w:t>
            </w:r>
          </w:p>
        </w:tc>
        <w:tc>
          <w:tcPr>
            <w:tcW w:w="93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83.26</w:t>
            </w:r>
          </w:p>
        </w:tc>
        <w:tc>
          <w:tcPr>
            <w:tcW w:w="108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5.40</w:t>
            </w:r>
          </w:p>
        </w:tc>
        <w:tc>
          <w:tcPr>
            <w:tcW w:w="982" w:type="dxa"/>
            <w:shd w:val="clear" w:color="auto" w:fill="auto"/>
          </w:tcPr>
          <w:p w:rsidR="00BF6410" w:rsidRPr="00DB66A8" w:rsidRDefault="00D7093F" w:rsidP="00505D80">
            <w:pPr>
              <w:pStyle w:val="BodyText2"/>
              <w:ind w:right="144" w:firstLine="0"/>
              <w:jc w:val="right"/>
              <w:rPr>
                <w:rFonts w:ascii="Times New Roman" w:hAnsi="Times New Roman"/>
                <w:sz w:val="22"/>
                <w:szCs w:val="22"/>
                <w:lang w:val="en-GB"/>
              </w:rPr>
            </w:pPr>
            <w:r w:rsidRPr="00DB66A8">
              <w:rPr>
                <w:rFonts w:ascii="Times New Roman" w:hAnsi="Times New Roman"/>
                <w:sz w:val="22"/>
                <w:szCs w:val="22"/>
                <w:lang w:val="en-GB"/>
              </w:rPr>
              <w:t>6.52</w:t>
            </w:r>
          </w:p>
        </w:tc>
        <w:tc>
          <w:tcPr>
            <w:tcW w:w="73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r>
      <w:tr w:rsidR="00505D80" w:rsidRPr="00DB66A8" w:rsidTr="00DB66A8">
        <w:trPr>
          <w:trHeight w:val="397"/>
        </w:trPr>
        <w:tc>
          <w:tcPr>
            <w:tcW w:w="5109" w:type="dxa"/>
            <w:shd w:val="clear" w:color="auto" w:fill="auto"/>
            <w:vAlign w:val="center"/>
          </w:tcPr>
          <w:p w:rsidR="00BF6410" w:rsidRPr="00DB66A8" w:rsidRDefault="00BF6410" w:rsidP="00505D80">
            <w:pPr>
              <w:pStyle w:val="List"/>
              <w:spacing w:after="0" w:line="240" w:lineRule="auto"/>
              <w:ind w:left="0" w:firstLine="0"/>
              <w:rPr>
                <w:rFonts w:ascii="Times New Roman" w:hAnsi="Times New Roman"/>
                <w:sz w:val="22"/>
                <w:szCs w:val="22"/>
              </w:rPr>
            </w:pPr>
            <w:r w:rsidRPr="00DB66A8">
              <w:rPr>
                <w:rFonts w:ascii="Times New Roman" w:hAnsi="Times New Roman"/>
                <w:sz w:val="22"/>
                <w:szCs w:val="22"/>
              </w:rPr>
              <w:t>QDPR Learning Model – EFL Learners’ KPELFC</w:t>
            </w:r>
          </w:p>
        </w:tc>
        <w:tc>
          <w:tcPr>
            <w:tcW w:w="931"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93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108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98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732" w:type="dxa"/>
            <w:shd w:val="clear" w:color="auto" w:fill="auto"/>
          </w:tcPr>
          <w:p w:rsidR="00BF6410" w:rsidRPr="00DB66A8" w:rsidRDefault="00D7093F" w:rsidP="00505D80">
            <w:pPr>
              <w:pStyle w:val="BodyText2"/>
              <w:ind w:firstLine="0"/>
              <w:jc w:val="right"/>
              <w:rPr>
                <w:rFonts w:ascii="Times New Roman" w:hAnsi="Times New Roman"/>
                <w:sz w:val="22"/>
                <w:szCs w:val="22"/>
                <w:lang w:val="en-GB"/>
              </w:rPr>
            </w:pPr>
            <w:r w:rsidRPr="00DB66A8">
              <w:rPr>
                <w:rFonts w:ascii="Times New Roman" w:hAnsi="Times New Roman"/>
                <w:sz w:val="22"/>
                <w:szCs w:val="22"/>
                <w:lang w:val="en-GB"/>
              </w:rPr>
              <w:t>.63**</w:t>
            </w:r>
          </w:p>
        </w:tc>
      </w:tr>
      <w:tr w:rsidR="00505D80" w:rsidRPr="00DB66A8" w:rsidTr="00DB66A8">
        <w:trPr>
          <w:trHeight w:val="383"/>
        </w:trPr>
        <w:tc>
          <w:tcPr>
            <w:tcW w:w="5109" w:type="dxa"/>
            <w:shd w:val="clear" w:color="auto" w:fill="auto"/>
            <w:vAlign w:val="center"/>
          </w:tcPr>
          <w:p w:rsidR="00BF6410" w:rsidRPr="00DB66A8" w:rsidRDefault="00BF6410" w:rsidP="00505D80">
            <w:pPr>
              <w:pStyle w:val="List"/>
              <w:spacing w:after="0" w:line="240" w:lineRule="auto"/>
              <w:ind w:left="0" w:firstLine="0"/>
              <w:rPr>
                <w:rFonts w:ascii="Times New Roman" w:hAnsi="Times New Roman"/>
                <w:sz w:val="22"/>
                <w:szCs w:val="22"/>
              </w:rPr>
            </w:pPr>
            <w:r w:rsidRPr="00DB66A8">
              <w:rPr>
                <w:rFonts w:ascii="Times New Roman" w:hAnsi="Times New Roman"/>
                <w:sz w:val="22"/>
                <w:szCs w:val="22"/>
              </w:rPr>
              <w:t>QDPR Learning Model – EFL Learners’ APELFC</w:t>
            </w:r>
          </w:p>
        </w:tc>
        <w:tc>
          <w:tcPr>
            <w:tcW w:w="931"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93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108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982" w:type="dxa"/>
            <w:shd w:val="clear" w:color="auto" w:fill="F2F2F2"/>
          </w:tcPr>
          <w:p w:rsidR="00BF6410" w:rsidRPr="00DB66A8" w:rsidRDefault="00BF6410" w:rsidP="00505D80">
            <w:pPr>
              <w:pStyle w:val="BodyText2"/>
              <w:ind w:firstLine="0"/>
              <w:jc w:val="right"/>
              <w:rPr>
                <w:rFonts w:ascii="Times New Roman" w:hAnsi="Times New Roman"/>
                <w:sz w:val="22"/>
                <w:szCs w:val="22"/>
                <w:lang w:val="en-GB"/>
              </w:rPr>
            </w:pPr>
          </w:p>
        </w:tc>
        <w:tc>
          <w:tcPr>
            <w:tcW w:w="732" w:type="dxa"/>
            <w:shd w:val="clear" w:color="auto" w:fill="auto"/>
          </w:tcPr>
          <w:p w:rsidR="00BF6410" w:rsidRPr="00DB66A8" w:rsidRDefault="00D7093F" w:rsidP="00505D80">
            <w:pPr>
              <w:pStyle w:val="BodyText2"/>
              <w:ind w:firstLine="0"/>
              <w:jc w:val="right"/>
              <w:rPr>
                <w:rFonts w:ascii="Times New Roman" w:hAnsi="Times New Roman"/>
                <w:sz w:val="22"/>
                <w:szCs w:val="22"/>
                <w:lang w:val="en-GB"/>
              </w:rPr>
            </w:pPr>
            <w:r w:rsidRPr="00DB66A8">
              <w:rPr>
                <w:rFonts w:ascii="Times New Roman" w:hAnsi="Times New Roman"/>
                <w:sz w:val="22"/>
                <w:szCs w:val="22"/>
                <w:lang w:val="en-GB"/>
              </w:rPr>
              <w:t>.57**</w:t>
            </w:r>
          </w:p>
        </w:tc>
      </w:tr>
    </w:tbl>
    <w:p w:rsidR="00BF6410" w:rsidRPr="00C821D9" w:rsidRDefault="00BF6410" w:rsidP="00BF6410">
      <w:pPr>
        <w:pStyle w:val="BodyText2"/>
        <w:ind w:firstLine="0"/>
        <w:rPr>
          <w:rFonts w:ascii="Times New Roman" w:hAnsi="Times New Roman"/>
          <w:i/>
          <w:lang w:val="en-GB"/>
        </w:rPr>
      </w:pPr>
      <w:r w:rsidRPr="00C821D9">
        <w:rPr>
          <w:rFonts w:ascii="Times New Roman" w:hAnsi="Times New Roman"/>
          <w:i/>
          <w:lang w:val="en-GB"/>
        </w:rPr>
        <w:t>Notes:</w:t>
      </w:r>
      <w:r w:rsidRPr="00C821D9">
        <w:rPr>
          <w:rFonts w:ascii="Times New Roman" w:hAnsi="Times New Roman"/>
          <w:i/>
          <w:lang w:val="en-GB"/>
        </w:rPr>
        <w:tab/>
        <w:t>EFL Learners’ KPELFC = EFL Learners’ Knowledge of English labiodental fricative consonants</w:t>
      </w:r>
    </w:p>
    <w:p w:rsidR="00BF6410" w:rsidRPr="00C821D9" w:rsidRDefault="00BF6410" w:rsidP="00BF6410">
      <w:pPr>
        <w:pStyle w:val="BodyText2"/>
        <w:rPr>
          <w:rFonts w:ascii="Times New Roman" w:hAnsi="Times New Roman"/>
          <w:sz w:val="24"/>
          <w:szCs w:val="24"/>
          <w:lang w:val="en-GB"/>
        </w:rPr>
      </w:pPr>
      <w:r w:rsidRPr="00C821D9">
        <w:rPr>
          <w:rFonts w:ascii="Times New Roman" w:hAnsi="Times New Roman"/>
          <w:i/>
          <w:lang w:val="en-GB"/>
        </w:rPr>
        <w:t>EFL Learners’ APELFC = EFL Learners’ Ability to Pronounce English labiodental fricative consonants</w:t>
      </w:r>
    </w:p>
    <w:p w:rsidR="00D7093F" w:rsidRPr="00C821D9" w:rsidRDefault="00D7093F" w:rsidP="009C161F">
      <w:pPr>
        <w:pStyle w:val="BodyText2"/>
        <w:ind w:firstLine="0"/>
        <w:rPr>
          <w:rFonts w:ascii="Times New Roman" w:hAnsi="Times New Roman"/>
          <w:sz w:val="24"/>
          <w:szCs w:val="24"/>
          <w:lang w:val="en-GB"/>
        </w:rPr>
      </w:pPr>
    </w:p>
    <w:p w:rsidR="009C161F" w:rsidRPr="00C821D9" w:rsidRDefault="009C161F" w:rsidP="00BB4E58">
      <w:pPr>
        <w:pStyle w:val="BodyText2"/>
        <w:ind w:firstLine="360"/>
        <w:jc w:val="both"/>
        <w:rPr>
          <w:rFonts w:ascii="Times New Roman" w:hAnsi="Times New Roman"/>
          <w:sz w:val="24"/>
          <w:szCs w:val="24"/>
          <w:lang w:val="en-GB"/>
        </w:rPr>
      </w:pPr>
      <w:r w:rsidRPr="00C821D9">
        <w:rPr>
          <w:rFonts w:ascii="Times New Roman" w:hAnsi="Times New Roman"/>
          <w:sz w:val="24"/>
          <w:szCs w:val="24"/>
          <w:lang w:val="en-GB"/>
        </w:rPr>
        <w:t xml:space="preserve">Regarding the association between the independent variable and the dependent variables, the results of the study have disclosed that the correlation coefficient between QDRP learning model and EFL learners’ knowledge of English labiodental fricative consonants was .63 at </w:t>
      </w:r>
      <w:r w:rsidRPr="00C821D9">
        <w:rPr>
          <w:rFonts w:ascii="Times New Roman" w:hAnsi="Times New Roman"/>
          <w:i/>
          <w:sz w:val="24"/>
          <w:szCs w:val="24"/>
          <w:lang w:val="en-GB"/>
        </w:rPr>
        <w:t>p</w:t>
      </w:r>
      <w:r w:rsidRPr="00C821D9">
        <w:rPr>
          <w:rFonts w:ascii="Times New Roman" w:hAnsi="Times New Roman"/>
          <w:sz w:val="24"/>
          <w:szCs w:val="24"/>
          <w:lang w:val="en-GB"/>
        </w:rPr>
        <w:t xml:space="preserve"> &lt; .01 while the correlation between QDPR learning model and EFL learners’ ability to pronounce English labiodental fricative consonants was .57 at </w:t>
      </w:r>
      <w:r w:rsidRPr="00C821D9">
        <w:rPr>
          <w:rFonts w:ascii="Times New Roman" w:hAnsi="Times New Roman"/>
          <w:i/>
          <w:sz w:val="24"/>
          <w:szCs w:val="24"/>
          <w:lang w:val="en-GB"/>
        </w:rPr>
        <w:t>p</w:t>
      </w:r>
      <w:r w:rsidRPr="00C821D9">
        <w:rPr>
          <w:rFonts w:ascii="Times New Roman" w:hAnsi="Times New Roman"/>
          <w:sz w:val="24"/>
          <w:szCs w:val="24"/>
          <w:lang w:val="en-GB"/>
        </w:rPr>
        <w:t xml:space="preserve"> &lt; .01.  This implies that QDPR was highly correlated to EFL learners’ knowledge of English labiodental fricative consonants and their ability to pronounce the investigated English labiodental fricative consonants respectively.</w:t>
      </w:r>
    </w:p>
    <w:p w:rsidR="009C161F" w:rsidRPr="00C821D9" w:rsidRDefault="009C161F" w:rsidP="00BB4E58">
      <w:pPr>
        <w:pStyle w:val="BodyText2"/>
        <w:ind w:firstLine="360"/>
        <w:jc w:val="both"/>
        <w:rPr>
          <w:rFonts w:ascii="Times New Roman" w:hAnsi="Times New Roman"/>
          <w:sz w:val="24"/>
          <w:szCs w:val="24"/>
          <w:lang w:val="en-GB"/>
        </w:rPr>
      </w:pPr>
      <w:r w:rsidRPr="00C821D9">
        <w:rPr>
          <w:rFonts w:ascii="Times New Roman" w:hAnsi="Times New Roman"/>
          <w:sz w:val="24"/>
          <w:szCs w:val="24"/>
          <w:lang w:val="en-GB"/>
        </w:rPr>
        <w:t>Although these correlation coefficients show the relationship between QDPR Learning Model to each dependent variables, they cannot tell us much about the predictive power of the independent variable, namely QDPR to the dependent variables. In order to show the causal-effect relationship between QDPR learning model and their dependent variables, simple regression tests were subsequently performed to each set of data because the results of Pearson’s correlation have disclosed that both correlation coefficients were significantly at moderate level as they were more than .40. So, we could perform simple regression tests to examine the contribution of QDPR learning model to the investigated dependent variables. The results of the simple regression test can be seen in Table 2.</w:t>
      </w:r>
    </w:p>
    <w:p w:rsidR="00D7093F" w:rsidRPr="00C821D9" w:rsidRDefault="00D7093F" w:rsidP="001A677F">
      <w:pPr>
        <w:pStyle w:val="BodyText2"/>
        <w:ind w:firstLine="0"/>
        <w:rPr>
          <w:rFonts w:ascii="Times New Roman" w:hAnsi="Times New Roman"/>
          <w:sz w:val="24"/>
          <w:szCs w:val="24"/>
          <w:lang w:val="en-GB"/>
        </w:rPr>
      </w:pPr>
    </w:p>
    <w:p w:rsidR="001D6A68" w:rsidRDefault="001A677F" w:rsidP="001D6A68">
      <w:pPr>
        <w:rPr>
          <w:rFonts w:cs="Times New Roman"/>
          <w:i/>
          <w:lang w:val="en-US" w:eastAsia="ja-JP"/>
        </w:rPr>
      </w:pPr>
      <w:r w:rsidRPr="00C821D9">
        <w:rPr>
          <w:rFonts w:cs="Times New Roman"/>
          <w:lang w:val="en-US" w:eastAsia="ja-JP"/>
        </w:rPr>
        <w:t>Table 2</w:t>
      </w:r>
      <w:r w:rsidR="001D6A68">
        <w:rPr>
          <w:rFonts w:cs="Times New Roman"/>
          <w:lang w:val="en-US" w:eastAsia="ja-JP"/>
        </w:rPr>
        <w:t xml:space="preserve"> </w:t>
      </w:r>
      <w:r w:rsidRPr="00C821D9">
        <w:rPr>
          <w:rFonts w:cs="Times New Roman"/>
          <w:i/>
          <w:lang w:val="en-US" w:eastAsia="ja-JP"/>
        </w:rPr>
        <w:t>Summary of Simple Regression Analyses of QDPR Learning Model</w:t>
      </w:r>
      <w:r w:rsidR="001D6A68">
        <w:rPr>
          <w:rFonts w:cs="Times New Roman"/>
          <w:i/>
          <w:lang w:val="en-US" w:eastAsia="ja-JP"/>
        </w:rPr>
        <w:t xml:space="preserve"> f</w:t>
      </w:r>
      <w:r w:rsidRPr="00C821D9">
        <w:rPr>
          <w:rFonts w:cs="Times New Roman"/>
          <w:i/>
          <w:lang w:val="en-US" w:eastAsia="ja-JP"/>
        </w:rPr>
        <w:t xml:space="preserve">or the Investigated </w:t>
      </w:r>
      <w:r w:rsidR="001D6A68">
        <w:rPr>
          <w:rFonts w:cs="Times New Roman"/>
          <w:i/>
          <w:lang w:val="en-US" w:eastAsia="ja-JP"/>
        </w:rPr>
        <w:t xml:space="preserve"> </w:t>
      </w:r>
    </w:p>
    <w:p w:rsidR="001A677F" w:rsidRPr="00C821D9" w:rsidRDefault="001D6A68" w:rsidP="001D6A68">
      <w:pPr>
        <w:rPr>
          <w:rFonts w:cs="Times New Roman"/>
          <w:i/>
          <w:lang w:val="en-US" w:eastAsia="ja-JP"/>
        </w:rPr>
      </w:pPr>
      <w:r>
        <w:rPr>
          <w:rFonts w:cs="Times New Roman"/>
          <w:i/>
          <w:lang w:val="en-US" w:eastAsia="ja-JP"/>
        </w:rPr>
        <w:t xml:space="preserve">             </w:t>
      </w:r>
      <w:r w:rsidR="001A677F" w:rsidRPr="00C821D9">
        <w:rPr>
          <w:rFonts w:cs="Times New Roman"/>
          <w:i/>
          <w:lang w:val="en-US" w:eastAsia="ja-JP"/>
        </w:rPr>
        <w:t>Dependent Variables</w:t>
      </w:r>
    </w:p>
    <w:tbl>
      <w:tblPr>
        <w:tblW w:w="9626" w:type="dxa"/>
        <w:tblInd w:w="108" w:type="dxa"/>
        <w:tblBorders>
          <w:top w:val="single" w:sz="4" w:space="0" w:color="auto"/>
          <w:bottom w:val="single" w:sz="4" w:space="0" w:color="auto"/>
        </w:tblBorders>
        <w:tblLayout w:type="fixed"/>
        <w:tblLook w:val="04A0" w:firstRow="1" w:lastRow="0" w:firstColumn="1" w:lastColumn="0" w:noHBand="0" w:noVBand="1"/>
      </w:tblPr>
      <w:tblGrid>
        <w:gridCol w:w="1695"/>
        <w:gridCol w:w="3602"/>
        <w:gridCol w:w="1082"/>
        <w:gridCol w:w="1082"/>
        <w:gridCol w:w="1082"/>
        <w:gridCol w:w="1083"/>
      </w:tblGrid>
      <w:tr w:rsidR="001A677F" w:rsidRPr="00DB66A8" w:rsidTr="001A677F">
        <w:trPr>
          <w:trHeight w:val="478"/>
        </w:trPr>
        <w:tc>
          <w:tcPr>
            <w:tcW w:w="1695" w:type="dxa"/>
            <w:tcBorders>
              <w:top w:val="single" w:sz="12" w:space="0" w:color="auto"/>
              <w:bottom w:val="single" w:sz="4" w:space="0" w:color="auto"/>
            </w:tcBorders>
            <w:vAlign w:val="center"/>
          </w:tcPr>
          <w:p w:rsidR="001A677F" w:rsidRPr="00DB66A8" w:rsidRDefault="001A677F" w:rsidP="001A677F">
            <w:pPr>
              <w:ind w:right="-17"/>
              <w:jc w:val="both"/>
              <w:rPr>
                <w:rFonts w:cs="Times New Roman"/>
                <w:i/>
                <w:iCs/>
                <w:sz w:val="22"/>
                <w:szCs w:val="22"/>
                <w:lang w:val="en-US" w:eastAsia="ja-JP"/>
              </w:rPr>
            </w:pPr>
          </w:p>
        </w:tc>
        <w:tc>
          <w:tcPr>
            <w:tcW w:w="3602" w:type="dxa"/>
            <w:tcBorders>
              <w:top w:val="single" w:sz="12" w:space="0" w:color="auto"/>
              <w:bottom w:val="single" w:sz="4" w:space="0" w:color="auto"/>
            </w:tcBorders>
            <w:vAlign w:val="center"/>
          </w:tcPr>
          <w:p w:rsidR="001A677F" w:rsidRPr="00DB66A8" w:rsidRDefault="001A677F" w:rsidP="001A677F">
            <w:pPr>
              <w:ind w:right="-17"/>
              <w:rPr>
                <w:rFonts w:cs="Times New Roman"/>
                <w:i/>
                <w:iCs/>
                <w:sz w:val="22"/>
                <w:szCs w:val="22"/>
                <w:lang w:val="en-US" w:eastAsia="ja-JP"/>
              </w:rPr>
            </w:pPr>
            <w:r w:rsidRPr="00DB66A8">
              <w:rPr>
                <w:rFonts w:cs="Times New Roman"/>
                <w:i/>
                <w:iCs/>
                <w:sz w:val="22"/>
                <w:szCs w:val="22"/>
                <w:lang w:val="en-US" w:eastAsia="ja-JP"/>
              </w:rPr>
              <w:t>Dependent Variables</w:t>
            </w:r>
          </w:p>
        </w:tc>
        <w:tc>
          <w:tcPr>
            <w:tcW w:w="1082" w:type="dxa"/>
            <w:tcBorders>
              <w:top w:val="single" w:sz="12" w:space="0" w:color="auto"/>
              <w:bottom w:val="single" w:sz="4" w:space="0" w:color="auto"/>
            </w:tcBorders>
            <w:vAlign w:val="center"/>
          </w:tcPr>
          <w:p w:rsidR="001A677F" w:rsidRPr="00DB66A8" w:rsidRDefault="001A677F" w:rsidP="001A677F">
            <w:pPr>
              <w:ind w:right="-17"/>
              <w:jc w:val="center"/>
              <w:rPr>
                <w:rFonts w:cs="Times New Roman"/>
                <w:iCs/>
                <w:sz w:val="22"/>
                <w:szCs w:val="22"/>
                <w:lang w:val="en-US" w:eastAsia="ja-JP"/>
              </w:rPr>
            </w:pPr>
            <w:r w:rsidRPr="00DB66A8">
              <w:rPr>
                <w:rFonts w:cs="Times New Roman"/>
                <w:iCs/>
                <w:sz w:val="22"/>
                <w:szCs w:val="22"/>
                <w:lang w:val="en-US" w:eastAsia="ja-JP"/>
              </w:rPr>
              <w:t>B</w:t>
            </w:r>
          </w:p>
        </w:tc>
        <w:tc>
          <w:tcPr>
            <w:tcW w:w="1082" w:type="dxa"/>
            <w:tcBorders>
              <w:top w:val="single" w:sz="12" w:space="0" w:color="auto"/>
              <w:bottom w:val="single" w:sz="4" w:space="0" w:color="auto"/>
            </w:tcBorders>
            <w:vAlign w:val="center"/>
          </w:tcPr>
          <w:p w:rsidR="001A677F" w:rsidRPr="00DB66A8" w:rsidRDefault="001A677F" w:rsidP="001A677F">
            <w:pPr>
              <w:ind w:right="-17"/>
              <w:jc w:val="center"/>
              <w:rPr>
                <w:rFonts w:cs="Times New Roman"/>
                <w:iCs/>
                <w:sz w:val="22"/>
                <w:szCs w:val="22"/>
                <w:lang w:val="en-US" w:eastAsia="ja-JP"/>
              </w:rPr>
            </w:pPr>
            <w:r w:rsidRPr="00DB66A8">
              <w:rPr>
                <w:rFonts w:cs="Times New Roman"/>
                <w:iCs/>
                <w:sz w:val="22"/>
                <w:szCs w:val="22"/>
                <w:lang w:val="en-US" w:eastAsia="ja-JP"/>
              </w:rPr>
              <w:t>SE B</w:t>
            </w:r>
          </w:p>
        </w:tc>
        <w:tc>
          <w:tcPr>
            <w:tcW w:w="1082" w:type="dxa"/>
            <w:tcBorders>
              <w:top w:val="single" w:sz="12" w:space="0" w:color="auto"/>
              <w:bottom w:val="single" w:sz="4" w:space="0" w:color="auto"/>
            </w:tcBorders>
            <w:vAlign w:val="center"/>
          </w:tcPr>
          <w:p w:rsidR="001A677F" w:rsidRPr="00DB66A8" w:rsidRDefault="001A677F" w:rsidP="001A677F">
            <w:pPr>
              <w:ind w:right="-17"/>
              <w:jc w:val="center"/>
              <w:rPr>
                <w:rFonts w:cs="Times New Roman"/>
                <w:i/>
                <w:iCs/>
                <w:sz w:val="22"/>
                <w:szCs w:val="22"/>
                <w:lang w:val="en-US" w:eastAsia="ja-JP"/>
              </w:rPr>
            </w:pPr>
            <w:r w:rsidRPr="00DB66A8">
              <w:rPr>
                <w:rFonts w:cs="Times New Roman"/>
                <w:i/>
                <w:iCs/>
                <w:sz w:val="22"/>
                <w:szCs w:val="22"/>
                <w:lang w:val="en-US" w:eastAsia="ja-JP"/>
              </w:rPr>
              <w:t>β</w:t>
            </w:r>
          </w:p>
        </w:tc>
        <w:tc>
          <w:tcPr>
            <w:tcW w:w="1083" w:type="dxa"/>
            <w:tcBorders>
              <w:top w:val="single" w:sz="12" w:space="0" w:color="auto"/>
              <w:bottom w:val="single" w:sz="4" w:space="0" w:color="auto"/>
            </w:tcBorders>
            <w:vAlign w:val="center"/>
          </w:tcPr>
          <w:p w:rsidR="001A677F" w:rsidRPr="00DB66A8" w:rsidRDefault="001A677F" w:rsidP="001A677F">
            <w:pPr>
              <w:ind w:right="-17"/>
              <w:jc w:val="center"/>
              <w:rPr>
                <w:rFonts w:cs="Times New Roman"/>
                <w:i/>
                <w:iCs/>
                <w:sz w:val="22"/>
                <w:szCs w:val="22"/>
                <w:lang w:val="en-US" w:eastAsia="ja-JP"/>
              </w:rPr>
            </w:pPr>
            <w:r w:rsidRPr="00DB66A8">
              <w:rPr>
                <w:rFonts w:cs="Times New Roman"/>
                <w:i/>
                <w:sz w:val="22"/>
                <w:szCs w:val="22"/>
                <w:lang w:val="en-US" w:eastAsia="ja-JP"/>
              </w:rPr>
              <w:t>R</w:t>
            </w:r>
            <w:r w:rsidRPr="00DB66A8">
              <w:rPr>
                <w:rFonts w:cs="Times New Roman"/>
                <w:i/>
                <w:iCs/>
                <w:sz w:val="22"/>
                <w:szCs w:val="22"/>
                <w:vertAlign w:val="superscript"/>
                <w:lang w:val="en-US" w:eastAsia="ja-JP"/>
              </w:rPr>
              <w:t>2</w:t>
            </w:r>
          </w:p>
        </w:tc>
      </w:tr>
      <w:tr w:rsidR="001A677F" w:rsidRPr="00DB66A8" w:rsidTr="001A677F">
        <w:trPr>
          <w:trHeight w:val="592"/>
        </w:trPr>
        <w:tc>
          <w:tcPr>
            <w:tcW w:w="5297" w:type="dxa"/>
            <w:gridSpan w:val="2"/>
            <w:tcBorders>
              <w:top w:val="single" w:sz="4" w:space="0" w:color="auto"/>
              <w:bottom w:val="single" w:sz="4" w:space="0" w:color="auto"/>
            </w:tcBorders>
            <w:vAlign w:val="center"/>
          </w:tcPr>
          <w:p w:rsidR="001A677F" w:rsidRPr="00DB66A8" w:rsidRDefault="001A677F" w:rsidP="001A677F">
            <w:pPr>
              <w:ind w:right="-17"/>
              <w:rPr>
                <w:rFonts w:cs="Times New Roman"/>
                <w:sz w:val="22"/>
                <w:szCs w:val="22"/>
                <w:lang w:val="en-US" w:eastAsia="ja-JP"/>
              </w:rPr>
            </w:pPr>
            <w:r w:rsidRPr="00DB66A8">
              <w:rPr>
                <w:rFonts w:cs="Times New Roman"/>
                <w:sz w:val="22"/>
                <w:szCs w:val="22"/>
                <w:lang w:val="en-US" w:eastAsia="ja-JP"/>
              </w:rPr>
              <w:t>EFL leaners’ knowledge of English labiodental fricative consonants</w:t>
            </w:r>
          </w:p>
        </w:tc>
        <w:tc>
          <w:tcPr>
            <w:tcW w:w="1082" w:type="dxa"/>
            <w:tcBorders>
              <w:top w:val="single" w:sz="4" w:space="0" w:color="auto"/>
              <w:bottom w:val="single" w:sz="4" w:space="0" w:color="auto"/>
            </w:tcBorders>
            <w:vAlign w:val="center"/>
          </w:tcPr>
          <w:p w:rsidR="001A677F" w:rsidRPr="00DB66A8" w:rsidRDefault="002410BB" w:rsidP="001A677F">
            <w:pPr>
              <w:ind w:right="-17"/>
              <w:jc w:val="center"/>
              <w:rPr>
                <w:rFonts w:cs="Times New Roman"/>
                <w:sz w:val="22"/>
                <w:szCs w:val="22"/>
                <w:lang w:val="en-US" w:eastAsia="ja-JP"/>
              </w:rPr>
            </w:pPr>
            <w:r w:rsidRPr="00DB66A8">
              <w:rPr>
                <w:rFonts w:cs="Times New Roman"/>
                <w:sz w:val="22"/>
                <w:szCs w:val="22"/>
                <w:lang w:val="en-US" w:eastAsia="ja-JP"/>
              </w:rPr>
              <w:t>-30.90</w:t>
            </w:r>
          </w:p>
        </w:tc>
        <w:tc>
          <w:tcPr>
            <w:tcW w:w="1082" w:type="dxa"/>
            <w:tcBorders>
              <w:top w:val="single" w:sz="4" w:space="0" w:color="auto"/>
              <w:bottom w:val="single" w:sz="4" w:space="0" w:color="auto"/>
            </w:tcBorders>
            <w:vAlign w:val="center"/>
          </w:tcPr>
          <w:p w:rsidR="001A677F" w:rsidRPr="00DB66A8" w:rsidRDefault="001A677F" w:rsidP="001A677F">
            <w:pPr>
              <w:ind w:right="-17"/>
              <w:jc w:val="center"/>
              <w:rPr>
                <w:rFonts w:cs="Times New Roman"/>
                <w:sz w:val="22"/>
                <w:szCs w:val="22"/>
                <w:lang w:val="en-US" w:eastAsia="ja-JP"/>
              </w:rPr>
            </w:pPr>
            <w:r w:rsidRPr="00DB66A8">
              <w:rPr>
                <w:rFonts w:cs="Times New Roman"/>
                <w:sz w:val="22"/>
                <w:szCs w:val="22"/>
                <w:lang w:val="en-US" w:eastAsia="ja-JP"/>
              </w:rPr>
              <w:t>0.30</w:t>
            </w:r>
          </w:p>
        </w:tc>
        <w:tc>
          <w:tcPr>
            <w:tcW w:w="1082" w:type="dxa"/>
            <w:tcBorders>
              <w:top w:val="single" w:sz="4" w:space="0" w:color="auto"/>
              <w:bottom w:val="single" w:sz="4" w:space="0" w:color="auto"/>
            </w:tcBorders>
            <w:vAlign w:val="center"/>
          </w:tcPr>
          <w:p w:rsidR="001A677F" w:rsidRPr="00DB66A8" w:rsidRDefault="001A677F" w:rsidP="001A677F">
            <w:pPr>
              <w:ind w:right="-17"/>
              <w:jc w:val="center"/>
              <w:rPr>
                <w:rFonts w:cs="Times New Roman"/>
                <w:sz w:val="22"/>
                <w:szCs w:val="22"/>
                <w:lang w:val="en-US" w:eastAsia="ja-JP"/>
              </w:rPr>
            </w:pPr>
            <w:r w:rsidRPr="00DB66A8">
              <w:rPr>
                <w:rFonts w:cs="Times New Roman"/>
                <w:sz w:val="22"/>
                <w:szCs w:val="22"/>
                <w:lang w:val="en-US" w:eastAsia="ja-JP"/>
              </w:rPr>
              <w:t xml:space="preserve">.63 </w:t>
            </w:r>
          </w:p>
        </w:tc>
        <w:tc>
          <w:tcPr>
            <w:tcW w:w="1083" w:type="dxa"/>
            <w:tcBorders>
              <w:top w:val="single" w:sz="4" w:space="0" w:color="auto"/>
              <w:bottom w:val="single" w:sz="4" w:space="0" w:color="auto"/>
            </w:tcBorders>
            <w:vAlign w:val="center"/>
          </w:tcPr>
          <w:p w:rsidR="001A677F" w:rsidRPr="00DB66A8" w:rsidRDefault="001A677F" w:rsidP="001A677F">
            <w:pPr>
              <w:ind w:right="-17"/>
              <w:jc w:val="center"/>
              <w:rPr>
                <w:rFonts w:cs="Times New Roman"/>
                <w:sz w:val="22"/>
                <w:szCs w:val="22"/>
                <w:lang w:val="en-US" w:eastAsia="ja-JP"/>
              </w:rPr>
            </w:pPr>
            <w:r w:rsidRPr="00DB66A8">
              <w:rPr>
                <w:rFonts w:cs="Times New Roman"/>
                <w:sz w:val="22"/>
                <w:szCs w:val="22"/>
                <w:lang w:val="en-US" w:eastAsia="ja-JP"/>
              </w:rPr>
              <w:t>.39**</w:t>
            </w:r>
          </w:p>
        </w:tc>
      </w:tr>
      <w:tr w:rsidR="001A677F" w:rsidRPr="00DB66A8" w:rsidTr="001A677F">
        <w:trPr>
          <w:trHeight w:val="592"/>
        </w:trPr>
        <w:tc>
          <w:tcPr>
            <w:tcW w:w="5297" w:type="dxa"/>
            <w:gridSpan w:val="2"/>
            <w:tcBorders>
              <w:top w:val="single" w:sz="4" w:space="0" w:color="auto"/>
              <w:bottom w:val="single" w:sz="4" w:space="0" w:color="auto"/>
            </w:tcBorders>
            <w:vAlign w:val="center"/>
          </w:tcPr>
          <w:p w:rsidR="001A677F" w:rsidRPr="00DB66A8" w:rsidRDefault="001A677F" w:rsidP="001A677F">
            <w:pPr>
              <w:ind w:right="-17"/>
              <w:rPr>
                <w:rFonts w:cs="Times New Roman"/>
                <w:sz w:val="22"/>
                <w:szCs w:val="22"/>
                <w:lang w:val="en-US" w:eastAsia="ja-JP"/>
              </w:rPr>
            </w:pPr>
            <w:r w:rsidRPr="00DB66A8">
              <w:rPr>
                <w:rFonts w:cs="Times New Roman"/>
                <w:sz w:val="22"/>
                <w:szCs w:val="22"/>
                <w:lang w:val="en-US" w:eastAsia="ja-JP"/>
              </w:rPr>
              <w:t>EFL learners’ ability to pronounce English labiodental fricative consonants</w:t>
            </w:r>
          </w:p>
        </w:tc>
        <w:tc>
          <w:tcPr>
            <w:tcW w:w="1082" w:type="dxa"/>
            <w:tcBorders>
              <w:top w:val="single" w:sz="4" w:space="0" w:color="auto"/>
              <w:bottom w:val="single" w:sz="4" w:space="0" w:color="auto"/>
            </w:tcBorders>
            <w:vAlign w:val="center"/>
          </w:tcPr>
          <w:p w:rsidR="001A677F" w:rsidRPr="00DB66A8" w:rsidRDefault="002410BB" w:rsidP="001A677F">
            <w:pPr>
              <w:ind w:right="-17"/>
              <w:jc w:val="center"/>
              <w:rPr>
                <w:rFonts w:cs="Times New Roman"/>
                <w:sz w:val="22"/>
                <w:szCs w:val="22"/>
                <w:lang w:val="en-US" w:eastAsia="ja-JP"/>
              </w:rPr>
            </w:pPr>
            <w:r w:rsidRPr="00DB66A8">
              <w:rPr>
                <w:rFonts w:cs="Times New Roman"/>
                <w:sz w:val="22"/>
                <w:szCs w:val="22"/>
                <w:lang w:val="en-US" w:eastAsia="ja-JP"/>
              </w:rPr>
              <w:t>-12.84</w:t>
            </w:r>
          </w:p>
        </w:tc>
        <w:tc>
          <w:tcPr>
            <w:tcW w:w="1082" w:type="dxa"/>
            <w:tcBorders>
              <w:top w:val="single" w:sz="4" w:space="0" w:color="auto"/>
              <w:bottom w:val="single" w:sz="4" w:space="0" w:color="auto"/>
            </w:tcBorders>
            <w:vAlign w:val="center"/>
          </w:tcPr>
          <w:p w:rsidR="001A677F" w:rsidRPr="00DB66A8" w:rsidRDefault="001A677F" w:rsidP="001A677F">
            <w:pPr>
              <w:ind w:right="-17"/>
              <w:jc w:val="center"/>
              <w:rPr>
                <w:rFonts w:cs="Times New Roman"/>
                <w:sz w:val="22"/>
                <w:szCs w:val="22"/>
                <w:lang w:val="en-US" w:eastAsia="ja-JP"/>
              </w:rPr>
            </w:pPr>
            <w:r w:rsidRPr="00DB66A8">
              <w:rPr>
                <w:rFonts w:cs="Times New Roman"/>
                <w:sz w:val="22"/>
                <w:szCs w:val="22"/>
                <w:lang w:val="en-US" w:eastAsia="ja-JP"/>
              </w:rPr>
              <w:t>0.29</w:t>
            </w:r>
          </w:p>
        </w:tc>
        <w:tc>
          <w:tcPr>
            <w:tcW w:w="1082" w:type="dxa"/>
            <w:tcBorders>
              <w:top w:val="single" w:sz="4" w:space="0" w:color="auto"/>
              <w:bottom w:val="single" w:sz="4" w:space="0" w:color="auto"/>
            </w:tcBorders>
            <w:vAlign w:val="center"/>
          </w:tcPr>
          <w:p w:rsidR="001A677F" w:rsidRPr="00DB66A8" w:rsidRDefault="001A677F" w:rsidP="001A677F">
            <w:pPr>
              <w:ind w:right="-17"/>
              <w:jc w:val="center"/>
              <w:rPr>
                <w:rFonts w:cs="Times New Roman"/>
                <w:sz w:val="22"/>
                <w:szCs w:val="22"/>
                <w:lang w:val="en-US" w:eastAsia="ja-JP"/>
              </w:rPr>
            </w:pPr>
            <w:r w:rsidRPr="00DB66A8">
              <w:rPr>
                <w:rFonts w:cs="Times New Roman"/>
                <w:sz w:val="22"/>
                <w:szCs w:val="22"/>
                <w:lang w:val="en-US" w:eastAsia="ja-JP"/>
              </w:rPr>
              <w:t xml:space="preserve">.57 </w:t>
            </w:r>
          </w:p>
        </w:tc>
        <w:tc>
          <w:tcPr>
            <w:tcW w:w="1083" w:type="dxa"/>
            <w:tcBorders>
              <w:top w:val="single" w:sz="4" w:space="0" w:color="auto"/>
              <w:bottom w:val="single" w:sz="4" w:space="0" w:color="auto"/>
            </w:tcBorders>
            <w:vAlign w:val="center"/>
          </w:tcPr>
          <w:p w:rsidR="001A677F" w:rsidRPr="00DB66A8" w:rsidRDefault="001A677F" w:rsidP="001A677F">
            <w:pPr>
              <w:ind w:right="-17"/>
              <w:jc w:val="center"/>
              <w:rPr>
                <w:rFonts w:cs="Times New Roman"/>
                <w:sz w:val="22"/>
                <w:szCs w:val="22"/>
                <w:lang w:val="en-US" w:eastAsia="ja-JP"/>
              </w:rPr>
            </w:pPr>
            <w:r w:rsidRPr="00DB66A8">
              <w:rPr>
                <w:rFonts w:cs="Times New Roman"/>
                <w:sz w:val="22"/>
                <w:szCs w:val="22"/>
                <w:lang w:val="en-US" w:eastAsia="ja-JP"/>
              </w:rPr>
              <w:t>.33**</w:t>
            </w:r>
          </w:p>
        </w:tc>
      </w:tr>
    </w:tbl>
    <w:p w:rsidR="001A677F" w:rsidRPr="00C821D9" w:rsidRDefault="001A677F" w:rsidP="001A677F">
      <w:pPr>
        <w:pStyle w:val="BodyText2"/>
        <w:ind w:firstLine="0"/>
        <w:rPr>
          <w:rFonts w:ascii="Times New Roman" w:hAnsi="Times New Roman"/>
          <w:sz w:val="24"/>
          <w:szCs w:val="24"/>
          <w:lang w:val="en-GB"/>
        </w:rPr>
      </w:pPr>
    </w:p>
    <w:p w:rsidR="001A677F" w:rsidRPr="00C821D9" w:rsidRDefault="009C161F" w:rsidP="00BB4E58">
      <w:pPr>
        <w:pStyle w:val="BodyText2"/>
        <w:ind w:firstLine="360"/>
        <w:jc w:val="both"/>
        <w:rPr>
          <w:rFonts w:ascii="Times New Roman" w:hAnsi="Times New Roman"/>
          <w:sz w:val="24"/>
          <w:szCs w:val="24"/>
          <w:lang w:val="en-GB"/>
        </w:rPr>
      </w:pPr>
      <w:r w:rsidRPr="00C821D9">
        <w:rPr>
          <w:rFonts w:ascii="Times New Roman" w:hAnsi="Times New Roman"/>
          <w:sz w:val="24"/>
          <w:szCs w:val="24"/>
          <w:lang w:val="en-GB"/>
        </w:rPr>
        <w:t xml:space="preserve">The results of the data analyses have disclosed that 39% of EFL learners’ knowledge of English pronunciation can be explained by the implementation of QDPR learning model. Meanwhile, 61% can be predicted by other factors that were not investigated in the current study. Similarly, 33% of EFL learners’ ability to pronounce the investigated English consonants might be explained by the existence </w:t>
      </w:r>
      <w:r w:rsidR="001A677F" w:rsidRPr="00C821D9">
        <w:rPr>
          <w:rFonts w:ascii="Times New Roman" w:hAnsi="Times New Roman"/>
          <w:sz w:val="24"/>
          <w:szCs w:val="24"/>
          <w:lang w:val="en-GB"/>
        </w:rPr>
        <w:t>of</w:t>
      </w:r>
      <w:r w:rsidRPr="00C821D9">
        <w:rPr>
          <w:rFonts w:ascii="Times New Roman" w:hAnsi="Times New Roman"/>
          <w:sz w:val="24"/>
          <w:szCs w:val="24"/>
          <w:lang w:val="en-GB"/>
        </w:rPr>
        <w:t xml:space="preserve"> QDPR learning model</w:t>
      </w:r>
      <w:r w:rsidR="00A9082C" w:rsidRPr="00C821D9">
        <w:rPr>
          <w:rFonts w:ascii="Times New Roman" w:hAnsi="Times New Roman"/>
          <w:sz w:val="24"/>
          <w:szCs w:val="24"/>
          <w:lang w:val="en-GB"/>
        </w:rPr>
        <w:t xml:space="preserve"> whereas 61% can be predicted by other factors that were not investigated in the current study.</w:t>
      </w:r>
    </w:p>
    <w:p w:rsidR="00132EBD" w:rsidRPr="00C821D9" w:rsidRDefault="00132EBD" w:rsidP="00BB4E58">
      <w:pPr>
        <w:pStyle w:val="BodyText2"/>
        <w:ind w:firstLine="360"/>
        <w:jc w:val="both"/>
        <w:rPr>
          <w:rFonts w:ascii="Times New Roman" w:hAnsi="Times New Roman"/>
          <w:sz w:val="24"/>
          <w:szCs w:val="24"/>
          <w:lang w:val="en-GB"/>
        </w:rPr>
      </w:pPr>
      <w:r w:rsidRPr="00C821D9">
        <w:rPr>
          <w:rFonts w:ascii="Times New Roman" w:hAnsi="Times New Roman"/>
          <w:sz w:val="24"/>
          <w:szCs w:val="24"/>
          <w:lang w:val="en-GB"/>
        </w:rPr>
        <w:t xml:space="preserve">As stated in Introduction section, we proposed four research questions. The first two </w:t>
      </w:r>
      <w:r w:rsidR="00A92C17" w:rsidRPr="00C821D9">
        <w:rPr>
          <w:rFonts w:ascii="Times New Roman" w:hAnsi="Times New Roman"/>
          <w:sz w:val="24"/>
          <w:szCs w:val="24"/>
          <w:lang w:val="en-GB"/>
        </w:rPr>
        <w:t xml:space="preserve">research </w:t>
      </w:r>
      <w:r w:rsidRPr="00C821D9">
        <w:rPr>
          <w:rFonts w:ascii="Times New Roman" w:hAnsi="Times New Roman"/>
          <w:sz w:val="24"/>
          <w:szCs w:val="24"/>
          <w:lang w:val="en-GB"/>
        </w:rPr>
        <w:t xml:space="preserve">questions are related to the effectiveness of QDPR learning model in improving EFL learners’ knowledge of English labiodental fricative consonants and their ability to produce the consonants. </w:t>
      </w:r>
      <w:r w:rsidR="00A92C17" w:rsidRPr="00C821D9">
        <w:rPr>
          <w:rFonts w:ascii="Times New Roman" w:hAnsi="Times New Roman"/>
          <w:sz w:val="24"/>
          <w:szCs w:val="24"/>
          <w:lang w:val="en-GB"/>
        </w:rPr>
        <w:t>Meanwhile, the last two research questions are related to the contribution of QDPR learning model to EFL learners’ knowledge of English labiodental fricative consonants and their ability to produce the consonants. The results of data analyses have discovered that QDPR is significantly effective in improving EFL learners’ knowledge of English labiodental fricative consonants and their ability to produce the consonants. Additionally, the results have disclosed that QDPR contribute significantly to EFL learners’ knowledge of English labiodental fricative consonants and their ability to produce the consonants. Thus, t</w:t>
      </w:r>
      <w:r w:rsidRPr="00C821D9">
        <w:rPr>
          <w:rFonts w:ascii="Times New Roman" w:hAnsi="Times New Roman"/>
          <w:sz w:val="24"/>
          <w:szCs w:val="24"/>
          <w:lang w:val="en-GB"/>
        </w:rPr>
        <w:t>he findings are consonant with the previous study conducted by Moedjito (2016</w:t>
      </w:r>
      <w:r w:rsidR="001D6A68">
        <w:rPr>
          <w:rFonts w:ascii="Times New Roman" w:hAnsi="Times New Roman"/>
          <w:sz w:val="24"/>
          <w:szCs w:val="24"/>
          <w:lang w:val="en-GB"/>
        </w:rPr>
        <w:t>b</w:t>
      </w:r>
      <w:r w:rsidRPr="00C821D9">
        <w:rPr>
          <w:rFonts w:ascii="Times New Roman" w:hAnsi="Times New Roman"/>
          <w:sz w:val="24"/>
          <w:szCs w:val="24"/>
          <w:lang w:val="en-GB"/>
        </w:rPr>
        <w:t>) unveiled that</w:t>
      </w:r>
      <w:r w:rsidR="00A92C17" w:rsidRPr="00C821D9">
        <w:rPr>
          <w:rFonts w:ascii="Times New Roman" w:hAnsi="Times New Roman"/>
          <w:sz w:val="24"/>
          <w:szCs w:val="24"/>
          <w:lang w:val="en-GB"/>
        </w:rPr>
        <w:t xml:space="preserve"> the step of Demonstration in QDPR gives a positive effect on students’ knowledge of English pronunciation and their ability to produce them. This is due to the use of students’ </w:t>
      </w:r>
      <w:r w:rsidR="00D07F9B" w:rsidRPr="00C821D9">
        <w:rPr>
          <w:rFonts w:ascii="Times New Roman" w:hAnsi="Times New Roman"/>
          <w:sz w:val="24"/>
          <w:szCs w:val="24"/>
          <w:lang w:val="en-GB"/>
        </w:rPr>
        <w:t xml:space="preserve">national </w:t>
      </w:r>
      <w:r w:rsidR="00A92C17" w:rsidRPr="00C821D9">
        <w:rPr>
          <w:rFonts w:ascii="Times New Roman" w:hAnsi="Times New Roman"/>
          <w:sz w:val="24"/>
          <w:szCs w:val="24"/>
          <w:lang w:val="en-GB"/>
        </w:rPr>
        <w:t>language, in this case Bahasa Indonesia, as the medium of instruction. After demonstrating how to produce the speech sounds, the teacher explained how to produce them in</w:t>
      </w:r>
      <w:r w:rsidR="00D07F9B" w:rsidRPr="00C821D9">
        <w:rPr>
          <w:rFonts w:ascii="Times New Roman" w:hAnsi="Times New Roman"/>
          <w:sz w:val="24"/>
          <w:szCs w:val="24"/>
          <w:lang w:val="en-GB"/>
        </w:rPr>
        <w:t xml:space="preserve"> Bahasa Indonesia. This process makes them easy to understand how to produce them and finally they can produce themselves. Thus, although both /f/ and /v/ do not exist in their mother tongue, namely Sasak language, they can produce easily.</w:t>
      </w:r>
    </w:p>
    <w:p w:rsidR="00B642A3" w:rsidRPr="00C821D9" w:rsidRDefault="00B642A3" w:rsidP="00765EF5">
      <w:pPr>
        <w:pStyle w:val="BodyText2"/>
        <w:ind w:firstLine="0"/>
        <w:rPr>
          <w:rFonts w:ascii="Times New Roman" w:hAnsi="Times New Roman"/>
          <w:sz w:val="24"/>
          <w:szCs w:val="24"/>
          <w:lang w:val="en-GB"/>
        </w:rPr>
      </w:pPr>
    </w:p>
    <w:p w:rsidR="00964C6D" w:rsidRPr="00C821D9" w:rsidRDefault="00000351">
      <w:pPr>
        <w:pStyle w:val="BodyText2"/>
        <w:ind w:firstLine="0"/>
        <w:rPr>
          <w:rFonts w:ascii="Times New Roman" w:hAnsi="Times New Roman"/>
          <w:b/>
          <w:bCs/>
          <w:sz w:val="24"/>
          <w:szCs w:val="24"/>
          <w:lang w:val="en-GB" w:eastAsia="ja-JP"/>
        </w:rPr>
      </w:pPr>
      <w:r w:rsidRPr="00C821D9">
        <w:rPr>
          <w:rFonts w:ascii="Times New Roman" w:hAnsi="Times New Roman"/>
          <w:b/>
          <w:bCs/>
          <w:sz w:val="24"/>
          <w:szCs w:val="24"/>
          <w:lang w:val="en-GB" w:eastAsia="ja-JP"/>
        </w:rPr>
        <w:t>Conclusion</w:t>
      </w:r>
    </w:p>
    <w:p w:rsidR="00242F32" w:rsidRPr="00C821D9" w:rsidRDefault="00D07F9B" w:rsidP="00BB4E58">
      <w:pPr>
        <w:jc w:val="both"/>
        <w:rPr>
          <w:rFonts w:eastAsia="Times New Roman" w:cs="Times New Roman"/>
        </w:rPr>
      </w:pPr>
      <w:r w:rsidRPr="00C821D9">
        <w:rPr>
          <w:rFonts w:cs="Times New Roman"/>
        </w:rPr>
        <w:t>The current study investigated the effectiveness of Quiz-Demonstration-Practice-Revision (QDPR) as alternative learning model in pronunciation teaching, focusing on the English labiodental fricative consonants</w:t>
      </w:r>
      <w:r w:rsidR="00BD587E" w:rsidRPr="00C821D9">
        <w:rPr>
          <w:rFonts w:cs="Times New Roman"/>
        </w:rPr>
        <w:t>.</w:t>
      </w:r>
      <w:r w:rsidRPr="00C821D9">
        <w:rPr>
          <w:rFonts w:cs="Times New Roman"/>
        </w:rPr>
        <w:t xml:space="preserve"> </w:t>
      </w:r>
      <w:r w:rsidR="00BD587E" w:rsidRPr="00C821D9">
        <w:rPr>
          <w:rFonts w:cs="Times New Roman"/>
        </w:rPr>
        <w:t xml:space="preserve">These </w:t>
      </w:r>
      <w:r w:rsidRPr="00C821D9">
        <w:rPr>
          <w:rFonts w:cs="Times New Roman"/>
        </w:rPr>
        <w:t>consonants became the foc</w:t>
      </w:r>
      <w:r w:rsidR="00BD587E" w:rsidRPr="00C821D9">
        <w:rPr>
          <w:rFonts w:cs="Times New Roman"/>
        </w:rPr>
        <w:t>i</w:t>
      </w:r>
      <w:r w:rsidRPr="00C821D9">
        <w:rPr>
          <w:rFonts w:cs="Times New Roman"/>
        </w:rPr>
        <w:t xml:space="preserve"> of the study because both /f/ and /v/ do not exist in the students’ mother tongue; consequently, they became serious and common mispronunciations. </w:t>
      </w:r>
      <w:r w:rsidR="00BD587E" w:rsidRPr="00C821D9">
        <w:rPr>
          <w:rFonts w:cs="Times New Roman"/>
        </w:rPr>
        <w:t xml:space="preserve">The findings of the study are evidence to suggest that QDPR can be an alternative learning model in pronunciation teaching because empirical data have shown its effectiveness and contribution to improve EFL learners’ knowledge of English labiodental fricative consonants and their ability to produce them. However, we also have some limitations of the current study, such as the participants were limited to university students’ majoring in English Language Education and the choice of phonemes /f/ and /v/ which are actually only the two out of 44 phonemes. In further investigation, the participants should be expanded to university students who do not major in English Language Education or maybe secondary school students. </w:t>
      </w:r>
      <w:r w:rsidR="00C821D9" w:rsidRPr="00C821D9">
        <w:rPr>
          <w:rFonts w:cs="Times New Roman"/>
        </w:rPr>
        <w:t xml:space="preserve">Also, other serious and common mispronunciation as discovered by Moedjito (2008) should be the focus of further research. </w:t>
      </w:r>
    </w:p>
    <w:p w:rsidR="00000351" w:rsidRPr="00C821D9" w:rsidRDefault="00000351">
      <w:pPr>
        <w:pStyle w:val="BodyText2"/>
        <w:ind w:firstLine="0"/>
        <w:rPr>
          <w:rFonts w:ascii="Times New Roman" w:hAnsi="Times New Roman"/>
          <w:b/>
          <w:bCs/>
          <w:sz w:val="24"/>
          <w:szCs w:val="24"/>
          <w:lang w:val="en-GB" w:eastAsia="ja-JP"/>
        </w:rPr>
      </w:pPr>
      <w:bookmarkStart w:id="1" w:name="section-3"/>
      <w:bookmarkEnd w:id="1"/>
    </w:p>
    <w:p w:rsidR="00796F71" w:rsidRPr="00C821D9" w:rsidRDefault="00796F71">
      <w:pPr>
        <w:pStyle w:val="BodyText2"/>
        <w:ind w:firstLine="0"/>
        <w:rPr>
          <w:rFonts w:ascii="Times New Roman" w:hAnsi="Times New Roman"/>
          <w:b/>
          <w:bCs/>
          <w:sz w:val="24"/>
          <w:szCs w:val="24"/>
          <w:lang w:val="en-GB"/>
        </w:rPr>
      </w:pPr>
      <w:r w:rsidRPr="00C821D9">
        <w:rPr>
          <w:rFonts w:ascii="Times New Roman" w:hAnsi="Times New Roman"/>
          <w:b/>
          <w:bCs/>
          <w:sz w:val="24"/>
          <w:szCs w:val="24"/>
          <w:lang w:val="en-GB"/>
        </w:rPr>
        <w:t>References</w:t>
      </w:r>
    </w:p>
    <w:p w:rsidR="00517124" w:rsidRDefault="00517124" w:rsidP="00BB4E58">
      <w:pPr>
        <w:pStyle w:val="BodyText2"/>
        <w:ind w:left="360" w:hanging="360"/>
        <w:jc w:val="both"/>
        <w:rPr>
          <w:rFonts w:ascii="Times New Roman" w:hAnsi="Times New Roman"/>
          <w:sz w:val="24"/>
          <w:szCs w:val="24"/>
          <w:lang w:val="en-GB" w:eastAsia="ja-JP"/>
        </w:rPr>
      </w:pPr>
      <w:r w:rsidRPr="00517124">
        <w:rPr>
          <w:rFonts w:ascii="Times New Roman" w:hAnsi="Times New Roman"/>
          <w:sz w:val="24"/>
          <w:szCs w:val="24"/>
          <w:lang w:val="en-GB" w:eastAsia="ja-JP"/>
        </w:rPr>
        <w:t>Abercrombie, D. (1956). Problems and principles in language study (2nd ed.). London: Longmans, Green and Co. Ltd.</w:t>
      </w:r>
    </w:p>
    <w:p w:rsidR="009C5EBF" w:rsidRDefault="009C5EBF" w:rsidP="00BB4E58">
      <w:pPr>
        <w:pStyle w:val="BodyText2"/>
        <w:ind w:left="360" w:hanging="360"/>
        <w:jc w:val="both"/>
        <w:rPr>
          <w:rFonts w:ascii="Times New Roman" w:hAnsi="Times New Roman"/>
          <w:sz w:val="24"/>
          <w:szCs w:val="24"/>
          <w:lang w:val="en-GB" w:eastAsia="ja-JP"/>
        </w:rPr>
      </w:pPr>
      <w:r w:rsidRPr="009C5EBF">
        <w:rPr>
          <w:rFonts w:ascii="Times New Roman" w:hAnsi="Times New Roman"/>
          <w:sz w:val="24"/>
          <w:szCs w:val="24"/>
          <w:lang w:val="en-GB" w:eastAsia="ja-JP"/>
        </w:rPr>
        <w:lastRenderedPageBreak/>
        <w:t>Bowen, J. D., Madsen, H., &amp; Hilferty, A. (1985). TESOL techniques and procedures. Cambridge: Newbury House Publishers.</w:t>
      </w:r>
    </w:p>
    <w:p w:rsidR="003108B7" w:rsidRPr="003108B7" w:rsidRDefault="003108B7" w:rsidP="00BB4E58">
      <w:pPr>
        <w:pStyle w:val="BodyText2"/>
        <w:ind w:left="360" w:hanging="360"/>
        <w:jc w:val="both"/>
        <w:rPr>
          <w:rFonts w:ascii="Times New Roman" w:hAnsi="Times New Roman"/>
          <w:sz w:val="24"/>
          <w:szCs w:val="24"/>
          <w:lang w:val="en-GB" w:eastAsia="ja-JP"/>
        </w:rPr>
      </w:pPr>
      <w:r w:rsidRPr="003108B7">
        <w:rPr>
          <w:rFonts w:ascii="Times New Roman" w:hAnsi="Times New Roman"/>
          <w:sz w:val="24"/>
          <w:szCs w:val="24"/>
          <w:lang w:val="en-GB" w:eastAsia="ja-JP"/>
        </w:rPr>
        <w:t xml:space="preserve">Celce- Murcia, M., Brinton, D. M., &amp; Goodwin, J. M. (1996).  </w:t>
      </w:r>
      <w:r w:rsidRPr="003108B7">
        <w:rPr>
          <w:rFonts w:ascii="Times New Roman" w:hAnsi="Times New Roman"/>
          <w:i/>
          <w:sz w:val="24"/>
          <w:szCs w:val="24"/>
          <w:lang w:val="en-GB" w:eastAsia="ja-JP"/>
        </w:rPr>
        <w:t>Teaching pronunciation: A reference for teachers of English to speakers of other languages</w:t>
      </w:r>
      <w:r w:rsidRPr="003108B7">
        <w:rPr>
          <w:rFonts w:ascii="Times New Roman" w:hAnsi="Times New Roman"/>
          <w:sz w:val="24"/>
          <w:szCs w:val="24"/>
          <w:lang w:val="en-GB" w:eastAsia="ja-JP"/>
        </w:rPr>
        <w:t>. Cambridge: Cambridge University Press.</w:t>
      </w:r>
    </w:p>
    <w:p w:rsidR="009C5EBF" w:rsidRDefault="003108B7" w:rsidP="00BB4E58">
      <w:pPr>
        <w:pStyle w:val="BodyText2"/>
        <w:ind w:left="360" w:hanging="360"/>
        <w:jc w:val="both"/>
        <w:rPr>
          <w:rFonts w:ascii="Times New Roman" w:hAnsi="Times New Roman"/>
          <w:sz w:val="24"/>
          <w:szCs w:val="24"/>
          <w:lang w:val="en-GB" w:eastAsia="ja-JP"/>
        </w:rPr>
      </w:pPr>
      <w:r>
        <w:rPr>
          <w:rFonts w:ascii="Times New Roman" w:hAnsi="Times New Roman"/>
          <w:sz w:val="24"/>
          <w:szCs w:val="24"/>
          <w:lang w:val="en-GB" w:eastAsia="ja-JP"/>
        </w:rPr>
        <w:t>Crystal, D. (</w:t>
      </w:r>
      <w:r w:rsidRPr="003108B7">
        <w:rPr>
          <w:rFonts w:ascii="Times New Roman" w:hAnsi="Times New Roman"/>
          <w:sz w:val="24"/>
          <w:szCs w:val="24"/>
          <w:lang w:val="en-GB" w:eastAsia="ja-JP"/>
        </w:rPr>
        <w:t>1997</w:t>
      </w:r>
      <w:r>
        <w:rPr>
          <w:rFonts w:ascii="Times New Roman" w:hAnsi="Times New Roman"/>
          <w:sz w:val="24"/>
          <w:szCs w:val="24"/>
          <w:lang w:val="en-GB" w:eastAsia="ja-JP"/>
        </w:rPr>
        <w:t xml:space="preserve">).  </w:t>
      </w:r>
      <w:r w:rsidRPr="003108B7">
        <w:rPr>
          <w:rFonts w:ascii="Times New Roman" w:hAnsi="Times New Roman"/>
          <w:i/>
          <w:sz w:val="24"/>
          <w:szCs w:val="24"/>
          <w:lang w:val="en-GB" w:eastAsia="ja-JP"/>
        </w:rPr>
        <w:t>English as a global language</w:t>
      </w:r>
      <w:r>
        <w:rPr>
          <w:rFonts w:ascii="Times New Roman" w:hAnsi="Times New Roman"/>
          <w:sz w:val="24"/>
          <w:szCs w:val="24"/>
          <w:lang w:val="en-GB" w:eastAsia="ja-JP"/>
        </w:rPr>
        <w:t>. Cambridge: Ca</w:t>
      </w:r>
      <w:r w:rsidRPr="003108B7">
        <w:rPr>
          <w:rFonts w:ascii="Times New Roman" w:hAnsi="Times New Roman"/>
          <w:sz w:val="24"/>
          <w:szCs w:val="24"/>
          <w:lang w:val="en-GB" w:eastAsia="ja-JP"/>
        </w:rPr>
        <w:t xml:space="preserve">mbridge University Press. </w:t>
      </w:r>
    </w:p>
    <w:p w:rsidR="003108B7" w:rsidRDefault="003108B7" w:rsidP="00BB4E58">
      <w:pPr>
        <w:pStyle w:val="BodyText2"/>
        <w:ind w:left="360" w:hanging="360"/>
        <w:jc w:val="both"/>
        <w:rPr>
          <w:rFonts w:ascii="Times New Roman" w:hAnsi="Times New Roman"/>
          <w:sz w:val="24"/>
          <w:szCs w:val="24"/>
          <w:lang w:val="en-GB" w:eastAsia="ja-JP"/>
        </w:rPr>
      </w:pPr>
      <w:r>
        <w:rPr>
          <w:rFonts w:ascii="Times New Roman" w:hAnsi="Times New Roman"/>
          <w:sz w:val="24"/>
          <w:szCs w:val="24"/>
          <w:lang w:val="en-GB" w:eastAsia="ja-JP"/>
        </w:rPr>
        <w:t xml:space="preserve">Dalton, </w:t>
      </w:r>
      <w:r w:rsidRPr="003108B7">
        <w:rPr>
          <w:rFonts w:ascii="Times New Roman" w:hAnsi="Times New Roman"/>
          <w:sz w:val="24"/>
          <w:szCs w:val="24"/>
          <w:lang w:val="en-GB" w:eastAsia="ja-JP"/>
        </w:rPr>
        <w:t>C.</w:t>
      </w:r>
      <w:r>
        <w:rPr>
          <w:rFonts w:ascii="Times New Roman" w:hAnsi="Times New Roman"/>
          <w:sz w:val="24"/>
          <w:szCs w:val="24"/>
          <w:lang w:val="en-GB" w:eastAsia="ja-JP"/>
        </w:rPr>
        <w:t xml:space="preserve">, </w:t>
      </w:r>
      <w:proofErr w:type="gramStart"/>
      <w:r>
        <w:rPr>
          <w:rFonts w:ascii="Times New Roman" w:hAnsi="Times New Roman"/>
          <w:sz w:val="24"/>
          <w:szCs w:val="24"/>
          <w:lang w:val="en-GB" w:eastAsia="ja-JP"/>
        </w:rPr>
        <w:t>&amp;  Seidlhofer</w:t>
      </w:r>
      <w:proofErr w:type="gramEnd"/>
      <w:r>
        <w:rPr>
          <w:rFonts w:ascii="Times New Roman" w:hAnsi="Times New Roman"/>
          <w:sz w:val="24"/>
          <w:szCs w:val="24"/>
          <w:lang w:val="en-GB" w:eastAsia="ja-JP"/>
        </w:rPr>
        <w:t xml:space="preserve">,  B.  (1994). </w:t>
      </w:r>
      <w:r w:rsidRPr="003108B7">
        <w:rPr>
          <w:rFonts w:ascii="Times New Roman" w:hAnsi="Times New Roman"/>
          <w:i/>
          <w:sz w:val="24"/>
          <w:szCs w:val="24"/>
          <w:lang w:val="en-GB" w:eastAsia="ja-JP"/>
        </w:rPr>
        <w:t>Pronunciation</w:t>
      </w:r>
      <w:r>
        <w:rPr>
          <w:rFonts w:ascii="Times New Roman" w:hAnsi="Times New Roman"/>
          <w:sz w:val="24"/>
          <w:szCs w:val="24"/>
          <w:lang w:val="en-GB" w:eastAsia="ja-JP"/>
        </w:rPr>
        <w:t xml:space="preserve">.  Oxford: Oxford </w:t>
      </w:r>
      <w:r w:rsidRPr="003108B7">
        <w:rPr>
          <w:rFonts w:ascii="Times New Roman" w:hAnsi="Times New Roman"/>
          <w:sz w:val="24"/>
          <w:szCs w:val="24"/>
          <w:lang w:val="en-GB" w:eastAsia="ja-JP"/>
        </w:rPr>
        <w:t>University Press.</w:t>
      </w:r>
    </w:p>
    <w:p w:rsidR="003108B7" w:rsidRPr="003108B7" w:rsidRDefault="009C5EBF" w:rsidP="00BB4E58">
      <w:pPr>
        <w:pStyle w:val="BodyText2"/>
        <w:ind w:left="360" w:hanging="360"/>
        <w:jc w:val="both"/>
        <w:rPr>
          <w:rFonts w:ascii="Times New Roman" w:hAnsi="Times New Roman"/>
          <w:sz w:val="24"/>
          <w:szCs w:val="24"/>
          <w:lang w:val="en-GB" w:eastAsia="ja-JP"/>
        </w:rPr>
      </w:pPr>
      <w:r w:rsidRPr="009C5EBF">
        <w:rPr>
          <w:rFonts w:ascii="Times New Roman" w:hAnsi="Times New Roman"/>
          <w:sz w:val="24"/>
          <w:szCs w:val="24"/>
          <w:lang w:val="en-GB" w:eastAsia="ja-JP"/>
        </w:rPr>
        <w:t>Florez, M. C. (1998). Improving adult ESL learners' pronunciation skills. Digests. Retrieved March 3, 2004, from http://www.cal.org/caela/esl_ resources/digests/</w:t>
      </w:r>
      <w:proofErr w:type="spellStart"/>
      <w:r w:rsidRPr="009C5EBF">
        <w:rPr>
          <w:rFonts w:ascii="Times New Roman" w:hAnsi="Times New Roman"/>
          <w:sz w:val="24"/>
          <w:szCs w:val="24"/>
          <w:lang w:val="en-GB" w:eastAsia="ja-JP"/>
        </w:rPr>
        <w:t>Pronun.html.</w:t>
      </w:r>
      <w:r w:rsidR="003108B7" w:rsidRPr="003108B7">
        <w:rPr>
          <w:rFonts w:ascii="Times New Roman" w:hAnsi="Times New Roman"/>
          <w:sz w:val="24"/>
          <w:szCs w:val="24"/>
          <w:lang w:val="en-GB" w:eastAsia="ja-JP"/>
        </w:rPr>
        <w:t>Jenkins</w:t>
      </w:r>
      <w:proofErr w:type="spellEnd"/>
      <w:r w:rsidR="003108B7" w:rsidRPr="003108B7">
        <w:rPr>
          <w:rFonts w:ascii="Times New Roman" w:hAnsi="Times New Roman"/>
          <w:sz w:val="24"/>
          <w:szCs w:val="24"/>
          <w:lang w:val="en-GB" w:eastAsia="ja-JP"/>
        </w:rPr>
        <w:t xml:space="preserve">, J. (2000). </w:t>
      </w:r>
      <w:r w:rsidR="003108B7" w:rsidRPr="003108B7">
        <w:rPr>
          <w:rFonts w:ascii="Times New Roman" w:hAnsi="Times New Roman"/>
          <w:i/>
          <w:sz w:val="24"/>
          <w:szCs w:val="24"/>
          <w:lang w:val="en-GB" w:eastAsia="ja-JP"/>
        </w:rPr>
        <w:t>The phonology of English as an international language</w:t>
      </w:r>
      <w:r w:rsidR="003108B7" w:rsidRPr="003108B7">
        <w:rPr>
          <w:rFonts w:ascii="Times New Roman" w:hAnsi="Times New Roman"/>
          <w:sz w:val="24"/>
          <w:szCs w:val="24"/>
          <w:lang w:val="en-GB" w:eastAsia="ja-JP"/>
        </w:rPr>
        <w:t xml:space="preserve">. Oxford: Oxford University Press. </w:t>
      </w:r>
    </w:p>
    <w:p w:rsidR="003108B7" w:rsidRDefault="003108B7" w:rsidP="00BB4E58">
      <w:pPr>
        <w:pStyle w:val="BodyText2"/>
        <w:ind w:left="360" w:hanging="360"/>
        <w:jc w:val="both"/>
        <w:rPr>
          <w:rFonts w:ascii="Times New Roman" w:hAnsi="Times New Roman"/>
          <w:sz w:val="24"/>
          <w:szCs w:val="24"/>
          <w:lang w:val="en-GB" w:eastAsia="ja-JP"/>
        </w:rPr>
      </w:pPr>
      <w:r>
        <w:rPr>
          <w:rFonts w:ascii="Times New Roman" w:hAnsi="Times New Roman"/>
          <w:sz w:val="24"/>
          <w:szCs w:val="24"/>
          <w:lang w:val="en-GB" w:eastAsia="ja-JP"/>
        </w:rPr>
        <w:t xml:space="preserve">McKay, S. L. (2002). </w:t>
      </w:r>
      <w:r w:rsidRPr="003108B7">
        <w:rPr>
          <w:rFonts w:ascii="Times New Roman" w:hAnsi="Times New Roman"/>
          <w:i/>
          <w:sz w:val="24"/>
          <w:szCs w:val="24"/>
          <w:lang w:val="en-GB" w:eastAsia="ja-JP"/>
        </w:rPr>
        <w:t>Teaching</w:t>
      </w:r>
      <w:r>
        <w:rPr>
          <w:rFonts w:ascii="Times New Roman" w:hAnsi="Times New Roman"/>
          <w:i/>
          <w:sz w:val="24"/>
          <w:szCs w:val="24"/>
          <w:lang w:val="en-GB" w:eastAsia="ja-JP"/>
        </w:rPr>
        <w:t xml:space="preserve"> English as an international</w:t>
      </w:r>
      <w:r w:rsidRPr="003108B7">
        <w:rPr>
          <w:rFonts w:ascii="Times New Roman" w:hAnsi="Times New Roman"/>
          <w:i/>
          <w:sz w:val="24"/>
          <w:szCs w:val="24"/>
          <w:lang w:val="en-GB" w:eastAsia="ja-JP"/>
        </w:rPr>
        <w:t xml:space="preserve"> language</w:t>
      </w:r>
      <w:r w:rsidRPr="003108B7">
        <w:rPr>
          <w:rFonts w:ascii="Times New Roman" w:hAnsi="Times New Roman"/>
          <w:sz w:val="24"/>
          <w:szCs w:val="24"/>
          <w:lang w:val="en-GB" w:eastAsia="ja-JP"/>
        </w:rPr>
        <w:t>.  Oxford: Oxford University Press</w:t>
      </w:r>
      <w:r>
        <w:rPr>
          <w:rFonts w:ascii="Times New Roman" w:hAnsi="Times New Roman"/>
          <w:sz w:val="24"/>
          <w:szCs w:val="24"/>
          <w:lang w:val="en-GB" w:eastAsia="ja-JP"/>
        </w:rPr>
        <w:t>.</w:t>
      </w:r>
    </w:p>
    <w:p w:rsidR="003108B7" w:rsidRDefault="003108B7" w:rsidP="00BB4E58">
      <w:pPr>
        <w:pStyle w:val="BodyText2"/>
        <w:ind w:left="360" w:hanging="360"/>
        <w:jc w:val="both"/>
        <w:rPr>
          <w:rFonts w:ascii="Times New Roman" w:hAnsi="Times New Roman"/>
          <w:sz w:val="24"/>
          <w:szCs w:val="24"/>
          <w:lang w:val="en-GB" w:eastAsia="ja-JP"/>
        </w:rPr>
      </w:pPr>
      <w:r w:rsidRPr="003108B7">
        <w:rPr>
          <w:rFonts w:ascii="Times New Roman" w:hAnsi="Times New Roman"/>
          <w:sz w:val="24"/>
          <w:szCs w:val="24"/>
          <w:lang w:val="en-GB" w:eastAsia="ja-JP"/>
        </w:rPr>
        <w:t>Moedjito</w:t>
      </w:r>
      <w:r>
        <w:rPr>
          <w:rFonts w:ascii="Times New Roman" w:hAnsi="Times New Roman"/>
          <w:sz w:val="24"/>
          <w:szCs w:val="24"/>
          <w:lang w:val="en-GB" w:eastAsia="ja-JP"/>
        </w:rPr>
        <w:t>,</w:t>
      </w:r>
      <w:r w:rsidRPr="003108B7">
        <w:rPr>
          <w:rFonts w:ascii="Times New Roman" w:hAnsi="Times New Roman"/>
          <w:sz w:val="24"/>
          <w:szCs w:val="24"/>
          <w:lang w:val="en-GB" w:eastAsia="ja-JP"/>
        </w:rPr>
        <w:t xml:space="preserve"> &amp; Ito</w:t>
      </w:r>
      <w:r>
        <w:rPr>
          <w:rFonts w:ascii="Times New Roman" w:hAnsi="Times New Roman"/>
          <w:sz w:val="24"/>
          <w:szCs w:val="24"/>
          <w:lang w:val="en-GB" w:eastAsia="ja-JP"/>
        </w:rPr>
        <w:t>,</w:t>
      </w:r>
      <w:r w:rsidRPr="003108B7">
        <w:rPr>
          <w:rFonts w:ascii="Times New Roman" w:hAnsi="Times New Roman"/>
          <w:sz w:val="24"/>
          <w:szCs w:val="24"/>
          <w:lang w:val="en-GB" w:eastAsia="ja-JP"/>
        </w:rPr>
        <w:t xml:space="preserve"> H</w:t>
      </w:r>
      <w:r>
        <w:rPr>
          <w:rFonts w:ascii="Times New Roman" w:hAnsi="Times New Roman"/>
          <w:sz w:val="24"/>
          <w:szCs w:val="24"/>
          <w:lang w:val="en-GB" w:eastAsia="ja-JP"/>
        </w:rPr>
        <w:t>.</w:t>
      </w:r>
      <w:r w:rsidR="00517124">
        <w:rPr>
          <w:rFonts w:ascii="Times New Roman" w:hAnsi="Times New Roman"/>
          <w:sz w:val="24"/>
          <w:szCs w:val="24"/>
          <w:lang w:val="en-GB" w:eastAsia="ja-JP"/>
        </w:rPr>
        <w:t xml:space="preserve"> </w:t>
      </w:r>
      <w:r>
        <w:rPr>
          <w:rFonts w:ascii="Times New Roman" w:hAnsi="Times New Roman"/>
          <w:sz w:val="24"/>
          <w:szCs w:val="24"/>
          <w:lang w:val="en-GB" w:eastAsia="ja-JP"/>
        </w:rPr>
        <w:t>(2008). Pe</w:t>
      </w:r>
      <w:r w:rsidRPr="003108B7">
        <w:rPr>
          <w:rFonts w:ascii="Times New Roman" w:hAnsi="Times New Roman"/>
          <w:sz w:val="24"/>
          <w:szCs w:val="24"/>
          <w:lang w:val="en-GB" w:eastAsia="ja-JP"/>
        </w:rPr>
        <w:t xml:space="preserve">rceptions of the </w:t>
      </w:r>
      <w:r>
        <w:rPr>
          <w:rFonts w:ascii="Times New Roman" w:hAnsi="Times New Roman"/>
          <w:sz w:val="24"/>
          <w:szCs w:val="24"/>
          <w:lang w:val="en-GB" w:eastAsia="ja-JP"/>
        </w:rPr>
        <w:t>s</w:t>
      </w:r>
      <w:r w:rsidRPr="003108B7">
        <w:rPr>
          <w:rFonts w:ascii="Times New Roman" w:hAnsi="Times New Roman"/>
          <w:sz w:val="24"/>
          <w:szCs w:val="24"/>
          <w:lang w:val="en-GB" w:eastAsia="ja-JP"/>
        </w:rPr>
        <w:t xml:space="preserve">eriousness of </w:t>
      </w:r>
      <w:r>
        <w:rPr>
          <w:rFonts w:ascii="Times New Roman" w:hAnsi="Times New Roman"/>
          <w:sz w:val="24"/>
          <w:szCs w:val="24"/>
          <w:lang w:val="en-GB" w:eastAsia="ja-JP"/>
        </w:rPr>
        <w:t>m</w:t>
      </w:r>
      <w:r w:rsidRPr="003108B7">
        <w:rPr>
          <w:rFonts w:ascii="Times New Roman" w:hAnsi="Times New Roman"/>
          <w:sz w:val="24"/>
          <w:szCs w:val="24"/>
          <w:lang w:val="en-GB" w:eastAsia="ja-JP"/>
        </w:rPr>
        <w:t>ispronunciations of English</w:t>
      </w:r>
      <w:r>
        <w:rPr>
          <w:rFonts w:ascii="Times New Roman" w:hAnsi="Times New Roman"/>
          <w:sz w:val="24"/>
          <w:szCs w:val="24"/>
          <w:lang w:val="en-GB" w:eastAsia="ja-JP"/>
        </w:rPr>
        <w:t xml:space="preserve"> s</w:t>
      </w:r>
      <w:r w:rsidRPr="003108B7">
        <w:rPr>
          <w:rFonts w:ascii="Times New Roman" w:hAnsi="Times New Roman"/>
          <w:sz w:val="24"/>
          <w:szCs w:val="24"/>
          <w:lang w:val="en-GB" w:eastAsia="ja-JP"/>
        </w:rPr>
        <w:t xml:space="preserve">peech </w:t>
      </w:r>
      <w:r>
        <w:rPr>
          <w:rFonts w:ascii="Times New Roman" w:hAnsi="Times New Roman"/>
          <w:sz w:val="24"/>
          <w:szCs w:val="24"/>
          <w:lang w:val="en-GB" w:eastAsia="ja-JP"/>
        </w:rPr>
        <w:t>s</w:t>
      </w:r>
      <w:r w:rsidRPr="003108B7">
        <w:rPr>
          <w:rFonts w:ascii="Times New Roman" w:hAnsi="Times New Roman"/>
          <w:sz w:val="24"/>
          <w:szCs w:val="24"/>
          <w:lang w:val="en-GB" w:eastAsia="ja-JP"/>
        </w:rPr>
        <w:t>ounds</w:t>
      </w:r>
      <w:r>
        <w:rPr>
          <w:rFonts w:ascii="Times New Roman" w:hAnsi="Times New Roman"/>
          <w:sz w:val="24"/>
          <w:szCs w:val="24"/>
          <w:lang w:val="en-GB" w:eastAsia="ja-JP"/>
        </w:rPr>
        <w:t xml:space="preserve">. </w:t>
      </w:r>
      <w:r w:rsidRPr="003108B7">
        <w:rPr>
          <w:rFonts w:ascii="Times New Roman" w:hAnsi="Times New Roman"/>
          <w:i/>
          <w:sz w:val="24"/>
          <w:szCs w:val="24"/>
          <w:lang w:val="en-GB" w:eastAsia="ja-JP"/>
        </w:rPr>
        <w:t>TEFLIN Journal 19</w:t>
      </w:r>
      <w:r>
        <w:rPr>
          <w:rFonts w:ascii="Times New Roman" w:hAnsi="Times New Roman"/>
          <w:sz w:val="24"/>
          <w:szCs w:val="24"/>
          <w:lang w:val="en-GB" w:eastAsia="ja-JP"/>
        </w:rPr>
        <w:t>(1), pp.70-91.</w:t>
      </w:r>
    </w:p>
    <w:p w:rsidR="00F872F8" w:rsidRDefault="00F872F8" w:rsidP="00BB4E58">
      <w:pPr>
        <w:pStyle w:val="BodyText2"/>
        <w:ind w:left="360" w:hanging="360"/>
        <w:jc w:val="both"/>
        <w:rPr>
          <w:rFonts w:ascii="Times New Roman" w:hAnsi="Times New Roman"/>
          <w:sz w:val="24"/>
          <w:szCs w:val="24"/>
          <w:lang w:val="en-GB" w:eastAsia="ja-JP"/>
        </w:rPr>
      </w:pPr>
      <w:r w:rsidRPr="00F872F8">
        <w:rPr>
          <w:rFonts w:ascii="Times New Roman" w:hAnsi="Times New Roman"/>
          <w:sz w:val="24"/>
          <w:szCs w:val="24"/>
          <w:lang w:val="en-GB" w:eastAsia="ja-JP"/>
        </w:rPr>
        <w:t xml:space="preserve">Moedjito. (2008). Priorities in English pronunciation teaching in EFL classrooms. </w:t>
      </w:r>
      <w:proofErr w:type="spellStart"/>
      <w:r w:rsidRPr="00F872F8">
        <w:rPr>
          <w:rFonts w:ascii="Times New Roman" w:hAnsi="Times New Roman"/>
          <w:i/>
          <w:sz w:val="24"/>
          <w:szCs w:val="24"/>
          <w:lang w:val="en-GB" w:eastAsia="ja-JP"/>
        </w:rPr>
        <w:t>k@ta</w:t>
      </w:r>
      <w:proofErr w:type="spellEnd"/>
      <w:r w:rsidRPr="00F872F8">
        <w:rPr>
          <w:rFonts w:ascii="Times New Roman" w:hAnsi="Times New Roman"/>
          <w:i/>
          <w:sz w:val="24"/>
          <w:szCs w:val="24"/>
          <w:lang w:val="en-GB" w:eastAsia="ja-JP"/>
        </w:rPr>
        <w:t xml:space="preserve"> Journal 16</w:t>
      </w:r>
      <w:r w:rsidRPr="00F872F8">
        <w:rPr>
          <w:rFonts w:ascii="Times New Roman" w:hAnsi="Times New Roman"/>
          <w:sz w:val="24"/>
          <w:szCs w:val="24"/>
          <w:lang w:val="en-GB" w:eastAsia="ja-JP"/>
        </w:rPr>
        <w:t>(2), 129-142.</w:t>
      </w:r>
    </w:p>
    <w:p w:rsidR="00F872F8" w:rsidRDefault="00F872F8" w:rsidP="00BB4E58">
      <w:pPr>
        <w:pStyle w:val="BodyText2"/>
        <w:ind w:left="360" w:hanging="360"/>
        <w:jc w:val="both"/>
        <w:rPr>
          <w:rFonts w:ascii="Times New Roman" w:hAnsi="Times New Roman"/>
          <w:sz w:val="24"/>
          <w:szCs w:val="24"/>
          <w:lang w:val="en-GB" w:eastAsia="ja-JP"/>
        </w:rPr>
      </w:pPr>
      <w:bookmarkStart w:id="2" w:name="_GoBack"/>
      <w:bookmarkEnd w:id="2"/>
      <w:r>
        <w:rPr>
          <w:rFonts w:ascii="Times New Roman" w:hAnsi="Times New Roman"/>
          <w:sz w:val="24"/>
          <w:szCs w:val="24"/>
          <w:lang w:val="en-GB" w:eastAsia="ja-JP"/>
        </w:rPr>
        <w:t>Moedjito. (2016</w:t>
      </w:r>
      <w:r w:rsidR="001D6A68">
        <w:rPr>
          <w:rFonts w:ascii="Times New Roman" w:hAnsi="Times New Roman"/>
          <w:sz w:val="24"/>
          <w:szCs w:val="24"/>
          <w:lang w:val="en-GB" w:eastAsia="ja-JP"/>
        </w:rPr>
        <w:t>b</w:t>
      </w:r>
      <w:r>
        <w:rPr>
          <w:rFonts w:ascii="Times New Roman" w:hAnsi="Times New Roman"/>
          <w:sz w:val="24"/>
          <w:szCs w:val="24"/>
          <w:lang w:val="en-GB" w:eastAsia="ja-JP"/>
        </w:rPr>
        <w:t xml:space="preserve">). </w:t>
      </w:r>
      <w:r w:rsidRPr="00F872F8">
        <w:rPr>
          <w:rFonts w:ascii="Times New Roman" w:hAnsi="Times New Roman"/>
          <w:sz w:val="24"/>
          <w:szCs w:val="24"/>
          <w:lang w:val="en-GB" w:eastAsia="ja-JP"/>
        </w:rPr>
        <w:t xml:space="preserve">The </w:t>
      </w:r>
      <w:r>
        <w:rPr>
          <w:rFonts w:ascii="Times New Roman" w:hAnsi="Times New Roman"/>
          <w:sz w:val="24"/>
          <w:szCs w:val="24"/>
          <w:lang w:val="en-GB" w:eastAsia="ja-JP"/>
        </w:rPr>
        <w:t>t</w:t>
      </w:r>
      <w:r w:rsidRPr="00F872F8">
        <w:rPr>
          <w:rFonts w:ascii="Times New Roman" w:hAnsi="Times New Roman"/>
          <w:sz w:val="24"/>
          <w:szCs w:val="24"/>
          <w:lang w:val="en-GB" w:eastAsia="ja-JP"/>
        </w:rPr>
        <w:t xml:space="preserve">eaching of English </w:t>
      </w:r>
      <w:r>
        <w:rPr>
          <w:rFonts w:ascii="Times New Roman" w:hAnsi="Times New Roman"/>
          <w:sz w:val="24"/>
          <w:szCs w:val="24"/>
          <w:lang w:val="en-GB" w:eastAsia="ja-JP"/>
        </w:rPr>
        <w:t>p</w:t>
      </w:r>
      <w:r w:rsidRPr="00F872F8">
        <w:rPr>
          <w:rFonts w:ascii="Times New Roman" w:hAnsi="Times New Roman"/>
          <w:sz w:val="24"/>
          <w:szCs w:val="24"/>
          <w:lang w:val="en-GB" w:eastAsia="ja-JP"/>
        </w:rPr>
        <w:t>ronunciation:</w:t>
      </w:r>
      <w:r>
        <w:rPr>
          <w:rFonts w:ascii="Times New Roman" w:hAnsi="Times New Roman"/>
          <w:sz w:val="24"/>
          <w:szCs w:val="24"/>
          <w:lang w:val="en-GB" w:eastAsia="ja-JP"/>
        </w:rPr>
        <w:t xml:space="preserve"> </w:t>
      </w:r>
      <w:r w:rsidRPr="00F872F8">
        <w:rPr>
          <w:rFonts w:ascii="Times New Roman" w:hAnsi="Times New Roman"/>
          <w:sz w:val="24"/>
          <w:szCs w:val="24"/>
          <w:lang w:val="en-GB" w:eastAsia="ja-JP"/>
        </w:rPr>
        <w:t xml:space="preserve">Perceptions of Indonesian </w:t>
      </w:r>
      <w:r>
        <w:rPr>
          <w:rFonts w:ascii="Times New Roman" w:hAnsi="Times New Roman"/>
          <w:sz w:val="24"/>
          <w:szCs w:val="24"/>
          <w:lang w:val="en-GB" w:eastAsia="ja-JP"/>
        </w:rPr>
        <w:t>s</w:t>
      </w:r>
      <w:r w:rsidRPr="00F872F8">
        <w:rPr>
          <w:rFonts w:ascii="Times New Roman" w:hAnsi="Times New Roman"/>
          <w:sz w:val="24"/>
          <w:szCs w:val="24"/>
          <w:lang w:val="en-GB" w:eastAsia="ja-JP"/>
        </w:rPr>
        <w:t xml:space="preserve">chool </w:t>
      </w:r>
      <w:r>
        <w:rPr>
          <w:rFonts w:ascii="Times New Roman" w:hAnsi="Times New Roman"/>
          <w:sz w:val="24"/>
          <w:szCs w:val="24"/>
          <w:lang w:val="en-GB" w:eastAsia="ja-JP"/>
        </w:rPr>
        <w:t>t</w:t>
      </w:r>
      <w:r w:rsidRPr="00F872F8">
        <w:rPr>
          <w:rFonts w:ascii="Times New Roman" w:hAnsi="Times New Roman"/>
          <w:sz w:val="24"/>
          <w:szCs w:val="24"/>
          <w:lang w:val="en-GB" w:eastAsia="ja-JP"/>
        </w:rPr>
        <w:t xml:space="preserve">eachers and </w:t>
      </w:r>
      <w:r>
        <w:rPr>
          <w:rFonts w:ascii="Times New Roman" w:hAnsi="Times New Roman"/>
          <w:sz w:val="24"/>
          <w:szCs w:val="24"/>
          <w:lang w:val="en-GB" w:eastAsia="ja-JP"/>
        </w:rPr>
        <w:t>u</w:t>
      </w:r>
      <w:r w:rsidRPr="00F872F8">
        <w:rPr>
          <w:rFonts w:ascii="Times New Roman" w:hAnsi="Times New Roman"/>
          <w:sz w:val="24"/>
          <w:szCs w:val="24"/>
          <w:lang w:val="en-GB" w:eastAsia="ja-JP"/>
        </w:rPr>
        <w:t xml:space="preserve">niversity </w:t>
      </w:r>
      <w:r>
        <w:rPr>
          <w:rFonts w:ascii="Times New Roman" w:hAnsi="Times New Roman"/>
          <w:sz w:val="24"/>
          <w:szCs w:val="24"/>
          <w:lang w:val="en-GB" w:eastAsia="ja-JP"/>
        </w:rPr>
        <w:t>s</w:t>
      </w:r>
      <w:r w:rsidRPr="00F872F8">
        <w:rPr>
          <w:rFonts w:ascii="Times New Roman" w:hAnsi="Times New Roman"/>
          <w:sz w:val="24"/>
          <w:szCs w:val="24"/>
          <w:lang w:val="en-GB" w:eastAsia="ja-JP"/>
        </w:rPr>
        <w:t>tudents</w:t>
      </w:r>
      <w:r>
        <w:rPr>
          <w:rFonts w:ascii="Times New Roman" w:hAnsi="Times New Roman"/>
          <w:sz w:val="24"/>
          <w:szCs w:val="24"/>
          <w:lang w:val="en-GB" w:eastAsia="ja-JP"/>
        </w:rPr>
        <w:t xml:space="preserve">. </w:t>
      </w:r>
      <w:r w:rsidRPr="00F872F8">
        <w:rPr>
          <w:rFonts w:ascii="Times New Roman" w:hAnsi="Times New Roman"/>
          <w:i/>
          <w:sz w:val="24"/>
          <w:szCs w:val="24"/>
          <w:lang w:val="en-GB" w:eastAsia="ja-JP"/>
        </w:rPr>
        <w:t>English Language Teaching 9</w:t>
      </w:r>
      <w:r>
        <w:rPr>
          <w:rFonts w:ascii="Times New Roman" w:hAnsi="Times New Roman"/>
          <w:sz w:val="24"/>
          <w:szCs w:val="24"/>
          <w:lang w:val="en-GB" w:eastAsia="ja-JP"/>
        </w:rPr>
        <w:t>(6), pp.30-41.</w:t>
      </w:r>
    </w:p>
    <w:p w:rsidR="003108B7" w:rsidRDefault="003108B7" w:rsidP="00BB4E58">
      <w:pPr>
        <w:pStyle w:val="BodyText2"/>
        <w:ind w:left="360" w:hanging="360"/>
        <w:jc w:val="both"/>
        <w:rPr>
          <w:rFonts w:ascii="Times New Roman" w:hAnsi="Times New Roman"/>
          <w:sz w:val="24"/>
          <w:szCs w:val="24"/>
          <w:lang w:val="en-GB" w:eastAsia="ja-JP"/>
        </w:rPr>
      </w:pPr>
      <w:r>
        <w:rPr>
          <w:rFonts w:ascii="Times New Roman" w:hAnsi="Times New Roman"/>
          <w:sz w:val="24"/>
          <w:szCs w:val="24"/>
          <w:lang w:val="en-GB" w:eastAsia="ja-JP"/>
        </w:rPr>
        <w:t xml:space="preserve">Tudor, I. (2001). </w:t>
      </w:r>
      <w:r w:rsidRPr="003108B7">
        <w:rPr>
          <w:rFonts w:ascii="Times New Roman" w:hAnsi="Times New Roman"/>
          <w:i/>
          <w:sz w:val="24"/>
          <w:szCs w:val="24"/>
          <w:lang w:val="en-GB" w:eastAsia="ja-JP"/>
        </w:rPr>
        <w:t>The dynamics of the language classroom</w:t>
      </w:r>
      <w:r w:rsidRPr="003108B7">
        <w:rPr>
          <w:rFonts w:ascii="Times New Roman" w:hAnsi="Times New Roman"/>
          <w:sz w:val="24"/>
          <w:szCs w:val="24"/>
          <w:lang w:val="en-GB" w:eastAsia="ja-JP"/>
        </w:rPr>
        <w:t>. Cambridge: Cambridge University Press.</w:t>
      </w:r>
    </w:p>
    <w:p w:rsidR="00517124" w:rsidRDefault="00517124" w:rsidP="00BB4E58">
      <w:pPr>
        <w:pStyle w:val="BodyText2"/>
        <w:ind w:left="360" w:hanging="360"/>
        <w:jc w:val="both"/>
        <w:rPr>
          <w:rFonts w:ascii="Times New Roman" w:hAnsi="Times New Roman"/>
          <w:sz w:val="24"/>
          <w:szCs w:val="24"/>
          <w:lang w:val="en-GB" w:eastAsia="ja-JP"/>
        </w:rPr>
      </w:pPr>
      <w:r w:rsidRPr="00517124">
        <w:rPr>
          <w:rFonts w:ascii="Times New Roman" w:hAnsi="Times New Roman"/>
          <w:sz w:val="24"/>
          <w:szCs w:val="24"/>
          <w:lang w:val="en-GB" w:eastAsia="ja-JP"/>
        </w:rPr>
        <w:t>von Schon, C. V. (1987). The question of pronunciation. English Teaching Forum 25(4), 22-27.</w:t>
      </w:r>
    </w:p>
    <w:p w:rsidR="009C5EBF" w:rsidRPr="003108B7" w:rsidRDefault="009C5EBF" w:rsidP="00BB4E58">
      <w:pPr>
        <w:pStyle w:val="BodyText2"/>
        <w:ind w:left="360" w:hanging="360"/>
        <w:jc w:val="both"/>
        <w:rPr>
          <w:rFonts w:ascii="Times New Roman" w:hAnsi="Times New Roman"/>
          <w:sz w:val="24"/>
          <w:szCs w:val="24"/>
          <w:lang w:val="en-GB" w:eastAsia="ja-JP"/>
        </w:rPr>
      </w:pPr>
      <w:r w:rsidRPr="009C5EBF">
        <w:rPr>
          <w:rFonts w:ascii="Times New Roman" w:hAnsi="Times New Roman"/>
          <w:sz w:val="24"/>
          <w:szCs w:val="24"/>
          <w:lang w:val="en-GB" w:eastAsia="ja-JP"/>
        </w:rPr>
        <w:t>Wong, R. (1987). Teaching pronunciation: Focus on English rhythm and intonation. Englewood Cliffs, NJ: Prentice-Hall Regents.</w:t>
      </w:r>
    </w:p>
    <w:sectPr w:rsidR="009C5EBF" w:rsidRPr="003108B7" w:rsidSect="005944BD">
      <w:pgSz w:w="11899" w:h="16838"/>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5CC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23555"/>
    <w:multiLevelType w:val="hybridMultilevel"/>
    <w:tmpl w:val="617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E1D"/>
    <w:multiLevelType w:val="multilevel"/>
    <w:tmpl w:val="86E43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C5395"/>
    <w:multiLevelType w:val="hybridMultilevel"/>
    <w:tmpl w:val="A65C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8D4AAA"/>
    <w:multiLevelType w:val="multilevel"/>
    <w:tmpl w:val="3DDECFF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AC163BF"/>
    <w:multiLevelType w:val="hybridMultilevel"/>
    <w:tmpl w:val="D6809E64"/>
    <w:lvl w:ilvl="0" w:tplc="DA80D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152DD"/>
    <w:multiLevelType w:val="multilevel"/>
    <w:tmpl w:val="7A4C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3B0ED0"/>
    <w:multiLevelType w:val="multilevel"/>
    <w:tmpl w:val="F068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65B0E"/>
    <w:multiLevelType w:val="hybridMultilevel"/>
    <w:tmpl w:val="E6B67A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FD79B4"/>
    <w:multiLevelType w:val="hybridMultilevel"/>
    <w:tmpl w:val="9A8A362A"/>
    <w:lvl w:ilvl="0" w:tplc="0E400106">
      <w:start w:val="1"/>
      <w:numFmt w:val="lowerLetter"/>
      <w:lvlText w:val="(%1)"/>
      <w:lvlJc w:val="left"/>
      <w:pPr>
        <w:ind w:left="927" w:hanging="360"/>
      </w:pPr>
      <w:rPr>
        <w:rFonts w:eastAsia="MS Mincho"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A29088E"/>
    <w:multiLevelType w:val="hybridMultilevel"/>
    <w:tmpl w:val="EABE045C"/>
    <w:lvl w:ilvl="0" w:tplc="DA80D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D6285"/>
    <w:multiLevelType w:val="multilevel"/>
    <w:tmpl w:val="B20AC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F7564"/>
    <w:multiLevelType w:val="multilevel"/>
    <w:tmpl w:val="468CE364"/>
    <w:lvl w:ilvl="0">
      <w:start w:val="1"/>
      <w:numFmt w:val="lowerLetter"/>
      <w:lvlText w:val="%1)"/>
      <w:lvlJc w:val="left"/>
      <w:pPr>
        <w:ind w:left="927" w:hanging="360"/>
      </w:pPr>
      <w:rPr>
        <w:rFonts w:eastAsia="MS Mincho"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44C91B7B"/>
    <w:multiLevelType w:val="hybridMultilevel"/>
    <w:tmpl w:val="F6F2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7203F"/>
    <w:multiLevelType w:val="multilevel"/>
    <w:tmpl w:val="87C6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779CB"/>
    <w:multiLevelType w:val="hybridMultilevel"/>
    <w:tmpl w:val="6BC0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D67D5"/>
    <w:multiLevelType w:val="multilevel"/>
    <w:tmpl w:val="65DC2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21DF5"/>
    <w:multiLevelType w:val="multilevel"/>
    <w:tmpl w:val="D92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C1EB0"/>
    <w:multiLevelType w:val="hybridMultilevel"/>
    <w:tmpl w:val="EABE045C"/>
    <w:lvl w:ilvl="0" w:tplc="DA80D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F78D5"/>
    <w:multiLevelType w:val="multilevel"/>
    <w:tmpl w:val="90C0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843F6"/>
    <w:multiLevelType w:val="multilevel"/>
    <w:tmpl w:val="3F867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F829E3"/>
    <w:multiLevelType w:val="hybridMultilevel"/>
    <w:tmpl w:val="3F86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1"/>
  </w:num>
  <w:num w:numId="6">
    <w:abstractNumId w:val="15"/>
  </w:num>
  <w:num w:numId="7">
    <w:abstractNumId w:val="20"/>
  </w:num>
  <w:num w:numId="8">
    <w:abstractNumId w:val="1"/>
  </w:num>
  <w:num w:numId="9">
    <w:abstractNumId w:val="12"/>
  </w:num>
  <w:num w:numId="10">
    <w:abstractNumId w:val="14"/>
  </w:num>
  <w:num w:numId="11">
    <w:abstractNumId w:val="7"/>
  </w:num>
  <w:num w:numId="12">
    <w:abstractNumId w:val="11"/>
  </w:num>
  <w:num w:numId="13">
    <w:abstractNumId w:val="2"/>
  </w:num>
  <w:num w:numId="14">
    <w:abstractNumId w:val="16"/>
  </w:num>
  <w:num w:numId="15">
    <w:abstractNumId w:val="19"/>
  </w:num>
  <w:num w:numId="16">
    <w:abstractNumId w:val="17"/>
  </w:num>
  <w:num w:numId="17">
    <w:abstractNumId w:val="0"/>
  </w:num>
  <w:num w:numId="18">
    <w:abstractNumId w:val="13"/>
  </w:num>
  <w:num w:numId="19">
    <w:abstractNumId w:val="8"/>
  </w:num>
  <w:num w:numId="20">
    <w:abstractNumId w:val="1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oNotTrackMoves/>
  <w:defaultTabStop w:val="720"/>
  <w:doNotHyphenateCaps/>
  <w:drawingGridHorizontalSpacing w:val="120"/>
  <w:drawingGridVerticalSpacing w:val="163"/>
  <w:displayHorizontalDrawingGridEvery w:val="0"/>
  <w:displayVerticalDrawingGridEvery w:val="0"/>
  <w:characterSpacingControl w:val="compressPunctuation"/>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71"/>
    <w:rsid w:val="00000351"/>
    <w:rsid w:val="00030C4C"/>
    <w:rsid w:val="000569A0"/>
    <w:rsid w:val="0006390E"/>
    <w:rsid w:val="0006541F"/>
    <w:rsid w:val="000723B3"/>
    <w:rsid w:val="00087493"/>
    <w:rsid w:val="000B59AE"/>
    <w:rsid w:val="000D2D48"/>
    <w:rsid w:val="000F2B43"/>
    <w:rsid w:val="00105181"/>
    <w:rsid w:val="0011182A"/>
    <w:rsid w:val="00120FC7"/>
    <w:rsid w:val="001253A6"/>
    <w:rsid w:val="0012771C"/>
    <w:rsid w:val="00132EBD"/>
    <w:rsid w:val="0015191C"/>
    <w:rsid w:val="00156362"/>
    <w:rsid w:val="00160568"/>
    <w:rsid w:val="00165FEC"/>
    <w:rsid w:val="0017223C"/>
    <w:rsid w:val="00173484"/>
    <w:rsid w:val="0019560B"/>
    <w:rsid w:val="001A5A60"/>
    <w:rsid w:val="001A5C5A"/>
    <w:rsid w:val="001A677F"/>
    <w:rsid w:val="001B19AE"/>
    <w:rsid w:val="001D6A68"/>
    <w:rsid w:val="001E553B"/>
    <w:rsid w:val="001F2D93"/>
    <w:rsid w:val="00216008"/>
    <w:rsid w:val="002410BB"/>
    <w:rsid w:val="00242F32"/>
    <w:rsid w:val="00250866"/>
    <w:rsid w:val="002549EC"/>
    <w:rsid w:val="002A00B9"/>
    <w:rsid w:val="002A59A5"/>
    <w:rsid w:val="002C1C7B"/>
    <w:rsid w:val="003014DB"/>
    <w:rsid w:val="003108B7"/>
    <w:rsid w:val="00321748"/>
    <w:rsid w:val="0032296B"/>
    <w:rsid w:val="00330055"/>
    <w:rsid w:val="0034709F"/>
    <w:rsid w:val="00374E04"/>
    <w:rsid w:val="003C327D"/>
    <w:rsid w:val="004002CD"/>
    <w:rsid w:val="00413881"/>
    <w:rsid w:val="00427906"/>
    <w:rsid w:val="00461A4A"/>
    <w:rsid w:val="00467750"/>
    <w:rsid w:val="004A2330"/>
    <w:rsid w:val="004B5045"/>
    <w:rsid w:val="004C1022"/>
    <w:rsid w:val="004E299C"/>
    <w:rsid w:val="004F7BF0"/>
    <w:rsid w:val="00505D80"/>
    <w:rsid w:val="00515756"/>
    <w:rsid w:val="00517124"/>
    <w:rsid w:val="005237A8"/>
    <w:rsid w:val="00525E45"/>
    <w:rsid w:val="005316E5"/>
    <w:rsid w:val="00534ADB"/>
    <w:rsid w:val="005356BF"/>
    <w:rsid w:val="0054165F"/>
    <w:rsid w:val="005539FF"/>
    <w:rsid w:val="005621CD"/>
    <w:rsid w:val="00562AE7"/>
    <w:rsid w:val="00563895"/>
    <w:rsid w:val="00566D12"/>
    <w:rsid w:val="00572591"/>
    <w:rsid w:val="00587AA4"/>
    <w:rsid w:val="005944BD"/>
    <w:rsid w:val="00594E87"/>
    <w:rsid w:val="005E14CF"/>
    <w:rsid w:val="005E3CD0"/>
    <w:rsid w:val="005E64A9"/>
    <w:rsid w:val="005F59E5"/>
    <w:rsid w:val="00604C00"/>
    <w:rsid w:val="00613FDB"/>
    <w:rsid w:val="00623CCF"/>
    <w:rsid w:val="00627493"/>
    <w:rsid w:val="006334A2"/>
    <w:rsid w:val="00640903"/>
    <w:rsid w:val="00671FE0"/>
    <w:rsid w:val="006778BA"/>
    <w:rsid w:val="006A010B"/>
    <w:rsid w:val="006B3529"/>
    <w:rsid w:val="006C59B6"/>
    <w:rsid w:val="006D5D36"/>
    <w:rsid w:val="006D5F74"/>
    <w:rsid w:val="00710F0C"/>
    <w:rsid w:val="0071150E"/>
    <w:rsid w:val="007213C3"/>
    <w:rsid w:val="00722C40"/>
    <w:rsid w:val="00765EF5"/>
    <w:rsid w:val="00766AD0"/>
    <w:rsid w:val="00786613"/>
    <w:rsid w:val="007912BD"/>
    <w:rsid w:val="00796F71"/>
    <w:rsid w:val="007B77F7"/>
    <w:rsid w:val="007C2FA8"/>
    <w:rsid w:val="007C7C8B"/>
    <w:rsid w:val="007F0FB7"/>
    <w:rsid w:val="007F441E"/>
    <w:rsid w:val="00807E89"/>
    <w:rsid w:val="00850CC0"/>
    <w:rsid w:val="00855C6C"/>
    <w:rsid w:val="00856FDF"/>
    <w:rsid w:val="008705B6"/>
    <w:rsid w:val="00881662"/>
    <w:rsid w:val="00884F42"/>
    <w:rsid w:val="008A5CC5"/>
    <w:rsid w:val="008B32F7"/>
    <w:rsid w:val="008D0CFE"/>
    <w:rsid w:val="008F0C80"/>
    <w:rsid w:val="008F11F0"/>
    <w:rsid w:val="008F37DB"/>
    <w:rsid w:val="00923ED0"/>
    <w:rsid w:val="00944443"/>
    <w:rsid w:val="0096233B"/>
    <w:rsid w:val="00964C6D"/>
    <w:rsid w:val="00970D2E"/>
    <w:rsid w:val="00985394"/>
    <w:rsid w:val="009907E3"/>
    <w:rsid w:val="009C161F"/>
    <w:rsid w:val="009C5CB0"/>
    <w:rsid w:val="009C5EBF"/>
    <w:rsid w:val="009D0E02"/>
    <w:rsid w:val="009E3EF7"/>
    <w:rsid w:val="009F4AFF"/>
    <w:rsid w:val="00A131AB"/>
    <w:rsid w:val="00A37B83"/>
    <w:rsid w:val="00A60174"/>
    <w:rsid w:val="00A64168"/>
    <w:rsid w:val="00A64A18"/>
    <w:rsid w:val="00A81166"/>
    <w:rsid w:val="00A9082C"/>
    <w:rsid w:val="00A92C17"/>
    <w:rsid w:val="00AB1A16"/>
    <w:rsid w:val="00AB4230"/>
    <w:rsid w:val="00AF0524"/>
    <w:rsid w:val="00AF440E"/>
    <w:rsid w:val="00AF4AE3"/>
    <w:rsid w:val="00AF6B92"/>
    <w:rsid w:val="00B3069D"/>
    <w:rsid w:val="00B32068"/>
    <w:rsid w:val="00B32816"/>
    <w:rsid w:val="00B340B4"/>
    <w:rsid w:val="00B34CC2"/>
    <w:rsid w:val="00B35477"/>
    <w:rsid w:val="00B3549A"/>
    <w:rsid w:val="00B46C58"/>
    <w:rsid w:val="00B642A3"/>
    <w:rsid w:val="00B71503"/>
    <w:rsid w:val="00B81320"/>
    <w:rsid w:val="00B8491F"/>
    <w:rsid w:val="00B85EAA"/>
    <w:rsid w:val="00BB4E58"/>
    <w:rsid w:val="00BB7EA9"/>
    <w:rsid w:val="00BC5871"/>
    <w:rsid w:val="00BC767D"/>
    <w:rsid w:val="00BD3DDC"/>
    <w:rsid w:val="00BD49F8"/>
    <w:rsid w:val="00BD587E"/>
    <w:rsid w:val="00BF6410"/>
    <w:rsid w:val="00C50B76"/>
    <w:rsid w:val="00C51CDC"/>
    <w:rsid w:val="00C61632"/>
    <w:rsid w:val="00C62374"/>
    <w:rsid w:val="00C66A06"/>
    <w:rsid w:val="00C66B59"/>
    <w:rsid w:val="00C821D9"/>
    <w:rsid w:val="00CB3BC3"/>
    <w:rsid w:val="00CB7F44"/>
    <w:rsid w:val="00CC20A3"/>
    <w:rsid w:val="00CD473C"/>
    <w:rsid w:val="00CD646B"/>
    <w:rsid w:val="00CD794B"/>
    <w:rsid w:val="00CE1EA5"/>
    <w:rsid w:val="00CE5F42"/>
    <w:rsid w:val="00CE7CD8"/>
    <w:rsid w:val="00D07F9B"/>
    <w:rsid w:val="00D2225A"/>
    <w:rsid w:val="00D236A2"/>
    <w:rsid w:val="00D35F2A"/>
    <w:rsid w:val="00D449BE"/>
    <w:rsid w:val="00D47C97"/>
    <w:rsid w:val="00D7093F"/>
    <w:rsid w:val="00DB66A8"/>
    <w:rsid w:val="00E45699"/>
    <w:rsid w:val="00E766F4"/>
    <w:rsid w:val="00EA1B9B"/>
    <w:rsid w:val="00EA2E89"/>
    <w:rsid w:val="00EC25CA"/>
    <w:rsid w:val="00ED0DDB"/>
    <w:rsid w:val="00EE6316"/>
    <w:rsid w:val="00F07BC2"/>
    <w:rsid w:val="00F1395E"/>
    <w:rsid w:val="00F20C52"/>
    <w:rsid w:val="00F37BC9"/>
    <w:rsid w:val="00F50533"/>
    <w:rsid w:val="00F555F5"/>
    <w:rsid w:val="00F61F9F"/>
    <w:rsid w:val="00F82CEC"/>
    <w:rsid w:val="00F85DF4"/>
    <w:rsid w:val="00F86537"/>
    <w:rsid w:val="00F872F8"/>
    <w:rsid w:val="00FA7124"/>
    <w:rsid w:val="00FC6285"/>
    <w:rsid w:val="00FC6579"/>
    <w:rsid w:val="00FE0407"/>
    <w:rsid w:val="00FE76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1B1C93"/>
  <w15:chartTrackingRefBased/>
  <w15:docId w15:val="{0C83BFB3-0F77-463A-9E9A-4DE2E477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d-ID" w:eastAsia="id-ID"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4BD"/>
    <w:rPr>
      <w:rFonts w:cs="Times"/>
      <w:sz w:val="24"/>
      <w:szCs w:val="24"/>
      <w:lang w:val="en-GB" w:eastAsia="en-US"/>
    </w:rPr>
  </w:style>
  <w:style w:type="paragraph" w:styleId="Heading1">
    <w:name w:val="heading 1"/>
    <w:basedOn w:val="Normal"/>
    <w:next w:val="Normal"/>
    <w:link w:val="Heading1Char"/>
    <w:uiPriority w:val="99"/>
    <w:qFormat/>
    <w:pPr>
      <w:keepNext/>
      <w:outlineLvl w:val="0"/>
    </w:pPr>
    <w:rPr>
      <w:rFonts w:ascii="Calibri" w:hAnsi="Calibri" w:cs="Times New Roman"/>
      <w:b/>
      <w:bCs/>
      <w:kern w:val="32"/>
      <w:sz w:val="32"/>
      <w:szCs w:val="20"/>
      <w:lang w:val="x-none" w:eastAsia="x-none"/>
    </w:rPr>
  </w:style>
  <w:style w:type="paragraph" w:styleId="Heading2">
    <w:name w:val="heading 2"/>
    <w:basedOn w:val="Normal"/>
    <w:next w:val="Normal"/>
    <w:link w:val="Heading2Char"/>
    <w:uiPriority w:val="9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Calibri" w:hAnsi="Calibri" w:cs="Times New Roman"/>
      <w:b/>
      <w:bCs/>
      <w:i/>
      <w:iCs/>
      <w:sz w:val="28"/>
      <w:szCs w:val="20"/>
      <w:lang w:val="x-none" w:eastAsia="x-none"/>
    </w:rPr>
  </w:style>
  <w:style w:type="paragraph" w:styleId="Heading3">
    <w:name w:val="heading 3"/>
    <w:basedOn w:val="Normal"/>
    <w:next w:val="Normal"/>
    <w:link w:val="Heading3Char"/>
    <w:uiPriority w:val="9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Calibri" w:hAnsi="Calibri" w:cs="Times New Roman"/>
      <w:b/>
      <w:bCs/>
      <w:sz w:val="26"/>
      <w:szCs w:val="20"/>
      <w:lang w:val="x-none" w:eastAsia="x-none"/>
    </w:rPr>
  </w:style>
  <w:style w:type="paragraph" w:styleId="Heading4">
    <w:name w:val="heading 4"/>
    <w:basedOn w:val="Normal"/>
    <w:next w:val="Normal"/>
    <w:link w:val="Heading4Char"/>
    <w:uiPriority w:val="99"/>
    <w:qFormat/>
    <w:pPr>
      <w:keepNext/>
      <w:jc w:val="center"/>
      <w:outlineLvl w:val="3"/>
    </w:pPr>
    <w:rPr>
      <w:rFonts w:ascii="Cambria" w:hAnsi="Cambria" w:cs="Times New Roman"/>
      <w:b/>
      <w:b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hAnsi="Calibri" w:cs="Calibri"/>
      <w:b/>
      <w:bCs/>
      <w:kern w:val="32"/>
      <w:sz w:val="32"/>
    </w:rPr>
  </w:style>
  <w:style w:type="character" w:customStyle="1" w:styleId="Heading2Char">
    <w:name w:val="Heading 2 Char"/>
    <w:link w:val="Heading2"/>
    <w:uiPriority w:val="99"/>
    <w:semiHidden/>
    <w:locked/>
    <w:rPr>
      <w:rFonts w:ascii="Calibri" w:hAnsi="Calibri" w:cs="Calibri"/>
      <w:b/>
      <w:bCs/>
      <w:i/>
      <w:iCs/>
      <w:sz w:val="28"/>
    </w:rPr>
  </w:style>
  <w:style w:type="character" w:customStyle="1" w:styleId="Heading3Char">
    <w:name w:val="Heading 3 Char"/>
    <w:link w:val="Heading3"/>
    <w:uiPriority w:val="99"/>
    <w:semiHidden/>
    <w:locked/>
    <w:rPr>
      <w:rFonts w:ascii="Calibri" w:hAnsi="Calibri" w:cs="Calibri"/>
      <w:b/>
      <w:bCs/>
      <w:sz w:val="26"/>
    </w:rPr>
  </w:style>
  <w:style w:type="character" w:customStyle="1" w:styleId="Heading4Char">
    <w:name w:val="Heading 4 Char"/>
    <w:link w:val="Heading4"/>
    <w:uiPriority w:val="99"/>
    <w:semiHidden/>
    <w:locked/>
    <w:rPr>
      <w:rFonts w:ascii="Cambria" w:hAnsi="Cambria" w:cs="Cambria"/>
      <w:b/>
      <w:bCs/>
      <w:sz w:val="28"/>
    </w:rPr>
  </w:style>
  <w:style w:type="paragraph" w:styleId="BodyText">
    <w:name w:val="Body Text"/>
    <w:basedOn w:val="Normal"/>
    <w:link w:val="BodyTextChar"/>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w:hAnsi="Times" w:cs="Times New Roman"/>
      <w:sz w:val="20"/>
      <w:szCs w:val="20"/>
      <w:lang w:val="x-none" w:eastAsia="x-none"/>
    </w:rPr>
  </w:style>
  <w:style w:type="character" w:customStyle="1" w:styleId="BodyTextChar">
    <w:name w:val="Body Text Char"/>
    <w:link w:val="BodyText"/>
    <w:uiPriority w:val="99"/>
    <w:semiHidden/>
    <w:locked/>
    <w:rPr>
      <w:rFonts w:ascii="Times" w:eastAsia="MS Mincho" w:hAnsi="Times" w:cs="Times"/>
    </w:rPr>
  </w:style>
  <w:style w:type="paragraph" w:styleId="BlockText">
    <w:name w:val="Block Text"/>
    <w:basedOn w:val="Normal"/>
    <w:uiPriority w:val="99"/>
    <w:pPr>
      <w:ind w:left="993" w:right="985"/>
      <w:jc w:val="both"/>
    </w:pPr>
    <w:rPr>
      <w:sz w:val="22"/>
      <w:szCs w:val="22"/>
    </w:rPr>
  </w:style>
  <w:style w:type="paragraph" w:styleId="Caption">
    <w:name w:val="caption"/>
    <w:basedOn w:val="Normal"/>
    <w:next w:val="Normal"/>
    <w:uiPriority w:val="99"/>
    <w:qFormat/>
    <w:pPr>
      <w:jc w:val="center"/>
    </w:pPr>
    <w:rPr>
      <w:b/>
      <w:bCs/>
    </w:rPr>
  </w:style>
  <w:style w:type="paragraph" w:styleId="BodyText2">
    <w:name w:val="Body Text 2"/>
    <w:basedOn w:val="Normal"/>
    <w:link w:val="BodyText2Char"/>
    <w:uiPriority w:val="99"/>
    <w:pPr>
      <w:ind w:firstLine="720"/>
    </w:pPr>
    <w:rPr>
      <w:rFonts w:ascii="Times" w:hAnsi="Times" w:cs="Times New Roman"/>
      <w:sz w:val="20"/>
      <w:szCs w:val="20"/>
      <w:lang w:val="x-none" w:eastAsia="x-none"/>
    </w:rPr>
  </w:style>
  <w:style w:type="character" w:customStyle="1" w:styleId="BodyText2Char">
    <w:name w:val="Body Text 2 Char"/>
    <w:link w:val="BodyText2"/>
    <w:uiPriority w:val="99"/>
    <w:semiHidden/>
    <w:locked/>
    <w:rPr>
      <w:rFonts w:ascii="Times" w:eastAsia="MS Mincho" w:hAnsi="Times" w:cs="Times"/>
    </w:rPr>
  </w:style>
  <w:style w:type="character" w:customStyle="1" w:styleId="apple-converted-space">
    <w:name w:val="apple-converted-space"/>
    <w:basedOn w:val="DefaultParagraphFont"/>
    <w:rsid w:val="00C51CDC"/>
  </w:style>
  <w:style w:type="character" w:styleId="Hyperlink">
    <w:name w:val="Hyperlink"/>
    <w:uiPriority w:val="99"/>
    <w:unhideWhenUsed/>
    <w:rsid w:val="00C51CDC"/>
    <w:rPr>
      <w:color w:val="0000FF"/>
      <w:u w:val="single"/>
    </w:rPr>
  </w:style>
  <w:style w:type="paragraph" w:customStyle="1" w:styleId="LightGrid-Accent31">
    <w:name w:val="Light Grid - Accent 31"/>
    <w:basedOn w:val="Normal"/>
    <w:uiPriority w:val="34"/>
    <w:qFormat/>
    <w:rsid w:val="00C62374"/>
    <w:pPr>
      <w:ind w:left="720"/>
      <w:contextualSpacing/>
    </w:pPr>
    <w:rPr>
      <w:rFonts w:cs="Times New Roman"/>
    </w:rPr>
  </w:style>
  <w:style w:type="paragraph" w:styleId="BalloonText">
    <w:name w:val="Balloon Text"/>
    <w:basedOn w:val="Normal"/>
    <w:link w:val="BalloonTextChar"/>
    <w:uiPriority w:val="99"/>
    <w:semiHidden/>
    <w:unhideWhenUsed/>
    <w:rsid w:val="008D0CFE"/>
    <w:rPr>
      <w:rFonts w:ascii="Lucida Grande" w:hAnsi="Lucida Grande" w:cs="Times New Roman"/>
      <w:sz w:val="18"/>
      <w:szCs w:val="18"/>
      <w:lang w:val="x-none"/>
    </w:rPr>
  </w:style>
  <w:style w:type="character" w:customStyle="1" w:styleId="BalloonTextChar">
    <w:name w:val="Balloon Text Char"/>
    <w:link w:val="BalloonText"/>
    <w:uiPriority w:val="99"/>
    <w:semiHidden/>
    <w:rsid w:val="008D0CFE"/>
    <w:rPr>
      <w:rFonts w:ascii="Lucida Grande" w:hAnsi="Lucida Grande" w:cs="Lucida Grande"/>
      <w:sz w:val="18"/>
      <w:szCs w:val="18"/>
      <w:lang w:eastAsia="en-US"/>
    </w:rPr>
  </w:style>
  <w:style w:type="table" w:styleId="TableGrid">
    <w:name w:val="Table Grid"/>
    <w:basedOn w:val="TableNormal"/>
    <w:locked/>
    <w:rsid w:val="006B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0351"/>
    <w:pPr>
      <w:spacing w:before="100" w:beforeAutospacing="1" w:after="100" w:afterAutospacing="1"/>
    </w:pPr>
    <w:rPr>
      <w:rFonts w:cs="Times New Roman"/>
      <w:sz w:val="20"/>
      <w:szCs w:val="20"/>
    </w:rPr>
  </w:style>
  <w:style w:type="character" w:customStyle="1" w:styleId="highlightedsearchterm">
    <w:name w:val="highlightedsearchterm"/>
    <w:basedOn w:val="DefaultParagraphFont"/>
    <w:rsid w:val="00242F32"/>
  </w:style>
  <w:style w:type="paragraph" w:customStyle="1" w:styleId="Style1">
    <w:name w:val="Style1"/>
    <w:basedOn w:val="Normal"/>
    <w:qFormat/>
    <w:rsid w:val="005944BD"/>
    <w:pPr>
      <w:ind w:firstLine="284"/>
    </w:pPr>
    <w:rPr>
      <w:rFonts w:cs="Times New Roman"/>
      <w:lang w:eastAsia="ja-JP"/>
    </w:rPr>
  </w:style>
  <w:style w:type="paragraph" w:styleId="DocumentMap">
    <w:name w:val="Document Map"/>
    <w:basedOn w:val="Normal"/>
    <w:link w:val="DocumentMapChar"/>
    <w:uiPriority w:val="99"/>
    <w:semiHidden/>
    <w:unhideWhenUsed/>
    <w:rsid w:val="00120FC7"/>
    <w:rPr>
      <w:rFonts w:ascii="Lucida Grande" w:hAnsi="Lucida Grande" w:cs="Times New Roman"/>
      <w:lang w:val="x-none"/>
    </w:rPr>
  </w:style>
  <w:style w:type="character" w:customStyle="1" w:styleId="DocumentMapChar">
    <w:name w:val="Document Map Char"/>
    <w:link w:val="DocumentMap"/>
    <w:uiPriority w:val="99"/>
    <w:semiHidden/>
    <w:rsid w:val="00120FC7"/>
    <w:rPr>
      <w:rFonts w:ascii="Lucida Grande" w:hAnsi="Lucida Grande" w:cs="Lucida Grande"/>
      <w:sz w:val="24"/>
      <w:szCs w:val="24"/>
      <w:lang w:eastAsia="en-US"/>
    </w:rPr>
  </w:style>
  <w:style w:type="character" w:customStyle="1" w:styleId="tgc">
    <w:name w:val="_tgc"/>
    <w:rsid w:val="00765EF5"/>
  </w:style>
  <w:style w:type="paragraph" w:customStyle="1" w:styleId="List">
    <w:name w:val="&lt;List&gt;"/>
    <w:basedOn w:val="Normal"/>
    <w:rsid w:val="009C161F"/>
    <w:pPr>
      <w:spacing w:after="240" w:line="400" w:lineRule="atLeast"/>
      <w:ind w:left="567" w:hanging="567"/>
    </w:pPr>
    <w:rPr>
      <w:rFonts w:ascii="Cambria" w:eastAsia="Times New Roman" w:hAnsi="Cambria" w:cs="Times New Roman"/>
      <w:szCs w:val="20"/>
      <w:lang w:eastAsia="en-GB"/>
    </w:rPr>
  </w:style>
  <w:style w:type="paragraph" w:styleId="Subtitle">
    <w:name w:val="Subtitle"/>
    <w:basedOn w:val="Normal"/>
    <w:next w:val="Author"/>
    <w:link w:val="SubtitleChar"/>
    <w:qFormat/>
    <w:locked/>
    <w:rsid w:val="007C7C8B"/>
    <w:pPr>
      <w:spacing w:line="300" w:lineRule="exact"/>
    </w:pPr>
    <w:rPr>
      <w:rFonts w:eastAsia="Times New Roman" w:cs="Times New Roman"/>
      <w:i/>
      <w:noProof/>
      <w:sz w:val="26"/>
      <w:szCs w:val="20"/>
    </w:rPr>
  </w:style>
  <w:style w:type="character" w:customStyle="1" w:styleId="SubtitleChar">
    <w:name w:val="Subtitle Char"/>
    <w:link w:val="Subtitle"/>
    <w:rsid w:val="007C7C8B"/>
    <w:rPr>
      <w:rFonts w:eastAsia="Times New Roman"/>
      <w:i/>
      <w:noProof/>
      <w:sz w:val="26"/>
      <w:lang w:eastAsia="en-US"/>
    </w:rPr>
  </w:style>
  <w:style w:type="paragraph" w:customStyle="1" w:styleId="Author">
    <w:name w:val="Author"/>
    <w:rsid w:val="007C7C8B"/>
    <w:pPr>
      <w:spacing w:before="480" w:line="260" w:lineRule="exact"/>
    </w:pPr>
    <w:rPr>
      <w:rFonts w:eastAsia="Times New Roman"/>
      <w:noProof/>
      <w:sz w:val="22"/>
      <w:lang w:val="en-GB" w:eastAsia="en-US"/>
    </w:rPr>
  </w:style>
  <w:style w:type="paragraph" w:customStyle="1" w:styleId="Affiliation">
    <w:name w:val="Affiliation"/>
    <w:next w:val="Abstract"/>
    <w:rsid w:val="007C7C8B"/>
    <w:pPr>
      <w:spacing w:after="520" w:line="220" w:lineRule="exact"/>
    </w:pPr>
    <w:rPr>
      <w:rFonts w:eastAsia="Times New Roman"/>
      <w:i/>
      <w:noProof/>
      <w:sz w:val="18"/>
      <w:lang w:val="en-GB" w:eastAsia="en-US"/>
    </w:rPr>
  </w:style>
  <w:style w:type="paragraph" w:customStyle="1" w:styleId="Abstract">
    <w:name w:val="Abstract"/>
    <w:basedOn w:val="Normal"/>
    <w:rsid w:val="007C7C8B"/>
    <w:pPr>
      <w:spacing w:after="260" w:line="220" w:lineRule="exact"/>
      <w:ind w:left="1100" w:hanging="1100"/>
    </w:pPr>
    <w:rPr>
      <w:rFonts w:eastAsia="Times New Roman" w:cs="Times New Roman"/>
      <w:sz w:val="18"/>
      <w:szCs w:val="20"/>
    </w:rPr>
  </w:style>
  <w:style w:type="paragraph" w:styleId="Title">
    <w:name w:val="Title"/>
    <w:basedOn w:val="Normal"/>
    <w:next w:val="Normal"/>
    <w:link w:val="TitleChar"/>
    <w:qFormat/>
    <w:locked/>
    <w:rsid w:val="007C7C8B"/>
    <w:pPr>
      <w:spacing w:line="340" w:lineRule="exact"/>
      <w:jc w:val="center"/>
    </w:pPr>
    <w:rPr>
      <w:rFonts w:eastAsia="Times New Roman" w:cs="Times New Roman"/>
      <w:b/>
      <w:caps/>
      <w:noProof/>
      <w:sz w:val="30"/>
      <w:szCs w:val="20"/>
    </w:rPr>
  </w:style>
  <w:style w:type="character" w:customStyle="1" w:styleId="TitleChar">
    <w:name w:val="Title Char"/>
    <w:link w:val="Title"/>
    <w:rsid w:val="007C7C8B"/>
    <w:rPr>
      <w:rFonts w:eastAsia="Times New Roman"/>
      <w:b/>
      <w:caps/>
      <w:noProof/>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0060">
      <w:bodyDiv w:val="1"/>
      <w:marLeft w:val="0"/>
      <w:marRight w:val="0"/>
      <w:marTop w:val="0"/>
      <w:marBottom w:val="0"/>
      <w:divBdr>
        <w:top w:val="none" w:sz="0" w:space="0" w:color="auto"/>
        <w:left w:val="none" w:sz="0" w:space="0" w:color="auto"/>
        <w:bottom w:val="none" w:sz="0" w:space="0" w:color="auto"/>
        <w:right w:val="none" w:sz="0" w:space="0" w:color="auto"/>
      </w:divBdr>
    </w:div>
    <w:div w:id="675039603">
      <w:bodyDiv w:val="1"/>
      <w:marLeft w:val="0"/>
      <w:marRight w:val="0"/>
      <w:marTop w:val="0"/>
      <w:marBottom w:val="0"/>
      <w:divBdr>
        <w:top w:val="none" w:sz="0" w:space="0" w:color="auto"/>
        <w:left w:val="none" w:sz="0" w:space="0" w:color="auto"/>
        <w:bottom w:val="none" w:sz="0" w:space="0" w:color="auto"/>
        <w:right w:val="none" w:sz="0" w:space="0" w:color="auto"/>
      </w:divBdr>
    </w:div>
    <w:div w:id="738480299">
      <w:bodyDiv w:val="1"/>
      <w:marLeft w:val="0"/>
      <w:marRight w:val="0"/>
      <w:marTop w:val="0"/>
      <w:marBottom w:val="0"/>
      <w:divBdr>
        <w:top w:val="none" w:sz="0" w:space="0" w:color="auto"/>
        <w:left w:val="none" w:sz="0" w:space="0" w:color="auto"/>
        <w:bottom w:val="none" w:sz="0" w:space="0" w:color="auto"/>
        <w:right w:val="none" w:sz="0" w:space="0" w:color="auto"/>
      </w:divBdr>
    </w:div>
    <w:div w:id="1500660163">
      <w:bodyDiv w:val="1"/>
      <w:marLeft w:val="0"/>
      <w:marRight w:val="0"/>
      <w:marTop w:val="0"/>
      <w:marBottom w:val="0"/>
      <w:divBdr>
        <w:top w:val="none" w:sz="0" w:space="0" w:color="auto"/>
        <w:left w:val="none" w:sz="0" w:space="0" w:color="auto"/>
        <w:bottom w:val="none" w:sz="0" w:space="0" w:color="auto"/>
        <w:right w:val="none" w:sz="0" w:space="0" w:color="auto"/>
      </w:divBdr>
    </w:div>
    <w:div w:id="1680500697">
      <w:bodyDiv w:val="1"/>
      <w:marLeft w:val="0"/>
      <w:marRight w:val="0"/>
      <w:marTop w:val="0"/>
      <w:marBottom w:val="0"/>
      <w:divBdr>
        <w:top w:val="none" w:sz="0" w:space="0" w:color="auto"/>
        <w:left w:val="none" w:sz="0" w:space="0" w:color="auto"/>
        <w:bottom w:val="none" w:sz="0" w:space="0" w:color="auto"/>
        <w:right w:val="none" w:sz="0" w:space="0" w:color="auto"/>
      </w:divBdr>
    </w:div>
    <w:div w:id="1845314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9BDB-A045-425F-B618-1095053E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General guidelines</vt:lpstr>
    </vt:vector>
  </TitlesOfParts>
  <Company>Pukeko Graphics</Company>
  <LinksUpToDate>false</LinksUpToDate>
  <CharactersWithSpaces>17429</CharactersWithSpaces>
  <SharedDoc>false</SharedDoc>
  <HLinks>
    <vt:vector size="6" baseType="variant">
      <vt:variant>
        <vt:i4>6225960</vt:i4>
      </vt:variant>
      <vt:variant>
        <vt:i4>0</vt:i4>
      </vt:variant>
      <vt:variant>
        <vt:i4>0</vt:i4>
      </vt:variant>
      <vt:variant>
        <vt:i4>5</vt:i4>
      </vt:variant>
      <vt:variant>
        <vt:lpwstr>mailto:someone@abc.ac.id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dc:title>
  <dc:subject/>
  <dc:creator>Malcolm Swanson</dc:creator>
  <cp:keywords/>
  <cp:lastModifiedBy>Moe</cp:lastModifiedBy>
  <cp:revision>3</cp:revision>
  <cp:lastPrinted>2017-06-22T00:49:00Z</cp:lastPrinted>
  <dcterms:created xsi:type="dcterms:W3CDTF">2018-07-17T03:11:00Z</dcterms:created>
  <dcterms:modified xsi:type="dcterms:W3CDTF">2018-07-24T07:09:00Z</dcterms:modified>
</cp:coreProperties>
</file>